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3B0" w:rsidRDefault="00D913B0" w:rsidP="00322425">
      <w:pPr>
        <w:spacing w:after="0"/>
        <w:jc w:val="center"/>
        <w:rPr>
          <w:b/>
          <w:sz w:val="72"/>
          <w:szCs w:val="120"/>
        </w:rPr>
      </w:pPr>
      <w:bookmarkStart w:id="0" w:name="_GoBack"/>
      <w:bookmarkEnd w:id="0"/>
    </w:p>
    <w:p w:rsidR="00CA649E" w:rsidRDefault="006641C5" w:rsidP="00322425">
      <w:pPr>
        <w:spacing w:after="0"/>
        <w:jc w:val="center"/>
        <w:rPr>
          <w:b/>
          <w:iCs/>
          <w:color w:val="000000" w:themeColor="text1"/>
          <w:sz w:val="72"/>
          <w:szCs w:val="120"/>
          <w:lang w:val="en-GB"/>
        </w:rPr>
      </w:pPr>
      <w:r>
        <w:rPr>
          <w:b/>
          <w:sz w:val="72"/>
          <w:szCs w:val="120"/>
        </w:rPr>
        <w:t>Concept</w:t>
      </w:r>
      <w:r w:rsidR="00322425" w:rsidRPr="00322425">
        <w:rPr>
          <w:b/>
          <w:sz w:val="72"/>
          <w:szCs w:val="120"/>
        </w:rPr>
        <w:t xml:space="preserve"> Paper on </w:t>
      </w:r>
      <w:r w:rsidR="007E23E9">
        <w:rPr>
          <w:b/>
          <w:sz w:val="72"/>
          <w:szCs w:val="120"/>
        </w:rPr>
        <w:t>a</w:t>
      </w:r>
      <w:r w:rsidR="00D913B0">
        <w:rPr>
          <w:b/>
          <w:sz w:val="72"/>
          <w:szCs w:val="120"/>
        </w:rPr>
        <w:t xml:space="preserve">mendment of </w:t>
      </w:r>
      <w:r w:rsidR="00322425" w:rsidRPr="00322425">
        <w:rPr>
          <w:b/>
          <w:sz w:val="72"/>
          <w:szCs w:val="120"/>
        </w:rPr>
        <w:t>UPERC (</w:t>
      </w:r>
      <w:r w:rsidR="00322425" w:rsidRPr="00322425">
        <w:rPr>
          <w:b/>
          <w:iCs/>
          <w:color w:val="000000" w:themeColor="text1"/>
          <w:sz w:val="72"/>
          <w:szCs w:val="120"/>
          <w:lang w:val="en-GB"/>
        </w:rPr>
        <w:t>Captive and Renewable Energy Generating Plants) Regulations, 2014</w:t>
      </w:r>
    </w:p>
    <w:p w:rsidR="00322425" w:rsidRDefault="00322425" w:rsidP="00322425">
      <w:pPr>
        <w:spacing w:after="0"/>
        <w:jc w:val="center"/>
        <w:rPr>
          <w:b/>
          <w:sz w:val="72"/>
          <w:szCs w:val="120"/>
        </w:rPr>
      </w:pPr>
    </w:p>
    <w:p w:rsidR="00322425" w:rsidRDefault="00322425" w:rsidP="00322425">
      <w:pPr>
        <w:spacing w:after="0"/>
        <w:jc w:val="center"/>
        <w:rPr>
          <w:b/>
          <w:sz w:val="72"/>
          <w:szCs w:val="120"/>
        </w:rPr>
      </w:pPr>
    </w:p>
    <w:p w:rsidR="00322425" w:rsidRDefault="00322425" w:rsidP="00322425">
      <w:pPr>
        <w:spacing w:after="0"/>
        <w:jc w:val="center"/>
        <w:rPr>
          <w:b/>
          <w:sz w:val="72"/>
          <w:szCs w:val="120"/>
        </w:rPr>
      </w:pPr>
    </w:p>
    <w:p w:rsidR="00322425" w:rsidRDefault="00322425" w:rsidP="00322425">
      <w:pPr>
        <w:spacing w:after="0"/>
        <w:jc w:val="center"/>
        <w:rPr>
          <w:b/>
          <w:sz w:val="72"/>
          <w:szCs w:val="120"/>
        </w:rPr>
      </w:pPr>
    </w:p>
    <w:p w:rsidR="00322425" w:rsidRDefault="00322425" w:rsidP="00322425">
      <w:pPr>
        <w:spacing w:after="0"/>
        <w:jc w:val="center"/>
        <w:rPr>
          <w:b/>
          <w:sz w:val="72"/>
          <w:szCs w:val="120"/>
        </w:rPr>
      </w:pPr>
    </w:p>
    <w:p w:rsidR="00322425" w:rsidRDefault="00322425" w:rsidP="00322425">
      <w:pPr>
        <w:spacing w:after="0"/>
        <w:jc w:val="center"/>
        <w:rPr>
          <w:b/>
          <w:sz w:val="72"/>
          <w:szCs w:val="120"/>
        </w:rPr>
      </w:pPr>
    </w:p>
    <w:p w:rsidR="00322425" w:rsidRDefault="00322425" w:rsidP="00322425">
      <w:pPr>
        <w:spacing w:after="0"/>
        <w:jc w:val="center"/>
        <w:rPr>
          <w:b/>
          <w:sz w:val="72"/>
          <w:szCs w:val="120"/>
        </w:rPr>
      </w:pPr>
    </w:p>
    <w:p w:rsidR="00322425" w:rsidRDefault="00322425" w:rsidP="00322425">
      <w:pPr>
        <w:spacing w:after="0"/>
        <w:jc w:val="center"/>
        <w:rPr>
          <w:b/>
          <w:sz w:val="72"/>
          <w:szCs w:val="120"/>
        </w:rPr>
      </w:pPr>
    </w:p>
    <w:p w:rsidR="00322425" w:rsidRDefault="00322425" w:rsidP="00322425">
      <w:pPr>
        <w:spacing w:after="0"/>
        <w:jc w:val="center"/>
        <w:rPr>
          <w:b/>
          <w:sz w:val="24"/>
          <w:szCs w:val="24"/>
        </w:rPr>
      </w:pPr>
    </w:p>
    <w:p w:rsidR="00322425" w:rsidRDefault="00322425" w:rsidP="00322425">
      <w:pPr>
        <w:spacing w:after="0"/>
        <w:jc w:val="center"/>
        <w:rPr>
          <w:b/>
          <w:sz w:val="24"/>
          <w:szCs w:val="24"/>
        </w:rPr>
      </w:pPr>
    </w:p>
    <w:p w:rsidR="006C4EA9" w:rsidRPr="007E23E9" w:rsidRDefault="00891AC9" w:rsidP="007E23E9">
      <w:pPr>
        <w:shd w:val="clear" w:color="auto" w:fill="B4C6E7" w:themeFill="accent1" w:themeFillTint="66"/>
        <w:jc w:val="both"/>
        <w:rPr>
          <w:rFonts w:cstheme="minorHAnsi"/>
          <w:b/>
          <w:sz w:val="28"/>
          <w:szCs w:val="24"/>
        </w:rPr>
      </w:pPr>
      <w:r w:rsidRPr="007E23E9">
        <w:rPr>
          <w:rFonts w:cstheme="minorHAnsi"/>
          <w:b/>
          <w:sz w:val="28"/>
          <w:szCs w:val="24"/>
        </w:rPr>
        <w:lastRenderedPageBreak/>
        <w:t xml:space="preserve">Need for review of UPERC </w:t>
      </w:r>
      <w:r w:rsidR="00364211" w:rsidRPr="007E23E9">
        <w:rPr>
          <w:rFonts w:cstheme="minorHAnsi"/>
          <w:b/>
          <w:sz w:val="28"/>
          <w:szCs w:val="24"/>
          <w:lang w:val="en-US"/>
        </w:rPr>
        <w:t>CRE</w:t>
      </w:r>
      <w:r w:rsidRPr="007E23E9">
        <w:rPr>
          <w:rFonts w:cstheme="minorHAnsi"/>
          <w:b/>
          <w:sz w:val="28"/>
          <w:szCs w:val="24"/>
        </w:rPr>
        <w:t xml:space="preserve"> Regulations, 2014</w:t>
      </w:r>
    </w:p>
    <w:p w:rsidR="000F3D26" w:rsidRPr="005714DC" w:rsidRDefault="005714DC" w:rsidP="006C4EA9">
      <w:pPr>
        <w:spacing w:line="276" w:lineRule="auto"/>
        <w:jc w:val="both"/>
        <w:rPr>
          <w:rFonts w:cstheme="minorHAnsi"/>
          <w:sz w:val="24"/>
          <w:szCs w:val="24"/>
          <w:lang w:val="en-GB"/>
        </w:rPr>
      </w:pPr>
      <w:r>
        <w:rPr>
          <w:rFonts w:cstheme="minorHAnsi"/>
          <w:sz w:val="24"/>
          <w:szCs w:val="24"/>
          <w:lang w:val="en-GB"/>
        </w:rPr>
        <w:t>T</w:t>
      </w:r>
      <w:r w:rsidR="00561B64" w:rsidRPr="005714DC">
        <w:rPr>
          <w:rFonts w:cstheme="minorHAnsi"/>
          <w:sz w:val="24"/>
          <w:szCs w:val="24"/>
          <w:lang w:val="en-GB"/>
        </w:rPr>
        <w:t xml:space="preserve">he current control period i.e. FY 2014-15 to FY 2018-19 </w:t>
      </w:r>
      <w:r>
        <w:rPr>
          <w:rFonts w:cstheme="minorHAnsi"/>
          <w:sz w:val="24"/>
          <w:szCs w:val="24"/>
          <w:lang w:val="en-GB"/>
        </w:rPr>
        <w:t>is scheduled to e</w:t>
      </w:r>
      <w:r w:rsidRPr="005714DC">
        <w:rPr>
          <w:rFonts w:cstheme="minorHAnsi"/>
          <w:sz w:val="24"/>
          <w:szCs w:val="24"/>
          <w:lang w:val="en-GB"/>
        </w:rPr>
        <w:t>xpir</w:t>
      </w:r>
      <w:r>
        <w:rPr>
          <w:rFonts w:cstheme="minorHAnsi"/>
          <w:sz w:val="24"/>
          <w:szCs w:val="24"/>
          <w:lang w:val="en-GB"/>
        </w:rPr>
        <w:t>e</w:t>
      </w:r>
      <w:r w:rsidR="00BA70F5">
        <w:rPr>
          <w:rFonts w:cstheme="minorHAnsi"/>
          <w:sz w:val="24"/>
          <w:szCs w:val="24"/>
          <w:lang w:val="en-GB"/>
        </w:rPr>
        <w:t xml:space="preserve"> </w:t>
      </w:r>
      <w:r w:rsidR="00FB0392" w:rsidRPr="005714DC">
        <w:rPr>
          <w:rFonts w:cstheme="minorHAnsi"/>
          <w:sz w:val="24"/>
          <w:szCs w:val="24"/>
          <w:lang w:val="en-GB"/>
        </w:rPr>
        <w:t>o</w:t>
      </w:r>
      <w:r w:rsidR="00561B64" w:rsidRPr="005714DC">
        <w:rPr>
          <w:rFonts w:cstheme="minorHAnsi"/>
          <w:sz w:val="24"/>
          <w:szCs w:val="24"/>
          <w:lang w:val="en-GB"/>
        </w:rPr>
        <w:t>n 31.03.201</w:t>
      </w:r>
      <w:r w:rsidR="000362F0">
        <w:rPr>
          <w:rFonts w:cstheme="minorHAnsi"/>
          <w:sz w:val="24"/>
          <w:szCs w:val="24"/>
          <w:lang w:val="en-GB"/>
        </w:rPr>
        <w:t>9</w:t>
      </w:r>
      <w:r w:rsidR="00561B64" w:rsidRPr="005714DC">
        <w:rPr>
          <w:rFonts w:cstheme="minorHAnsi"/>
          <w:sz w:val="24"/>
          <w:szCs w:val="24"/>
          <w:lang w:val="en-GB"/>
        </w:rPr>
        <w:t>.</w:t>
      </w:r>
      <w:r w:rsidR="00BA70F5">
        <w:rPr>
          <w:rFonts w:cstheme="minorHAnsi"/>
          <w:sz w:val="24"/>
          <w:szCs w:val="24"/>
          <w:lang w:val="en-GB"/>
        </w:rPr>
        <w:t xml:space="preserve"> </w:t>
      </w:r>
      <w:r w:rsidR="00165967" w:rsidRPr="005714DC">
        <w:rPr>
          <w:rFonts w:cstheme="minorHAnsi"/>
          <w:sz w:val="24"/>
          <w:szCs w:val="24"/>
          <w:lang w:val="en-GB"/>
        </w:rPr>
        <w:t xml:space="preserve">Over the </w:t>
      </w:r>
      <w:r>
        <w:rPr>
          <w:rFonts w:cstheme="minorHAnsi"/>
          <w:sz w:val="24"/>
          <w:szCs w:val="24"/>
          <w:lang w:val="en-GB"/>
        </w:rPr>
        <w:t>years</w:t>
      </w:r>
      <w:r w:rsidR="00BA70F5">
        <w:rPr>
          <w:rFonts w:cstheme="minorHAnsi"/>
          <w:sz w:val="24"/>
          <w:szCs w:val="24"/>
          <w:lang w:val="en-GB"/>
        </w:rPr>
        <w:t xml:space="preserve"> </w:t>
      </w:r>
      <w:r w:rsidR="00973B1E" w:rsidRPr="005714DC">
        <w:rPr>
          <w:rFonts w:cstheme="minorHAnsi"/>
          <w:sz w:val="24"/>
          <w:szCs w:val="24"/>
          <w:lang w:val="en-GB"/>
        </w:rPr>
        <w:t xml:space="preserve">RE </w:t>
      </w:r>
      <w:r w:rsidR="00165967" w:rsidRPr="005714DC">
        <w:rPr>
          <w:rFonts w:cstheme="minorHAnsi"/>
          <w:sz w:val="24"/>
          <w:szCs w:val="24"/>
          <w:lang w:val="en-GB"/>
        </w:rPr>
        <w:t>sector has</w:t>
      </w:r>
      <w:r>
        <w:rPr>
          <w:rFonts w:cstheme="minorHAnsi"/>
          <w:sz w:val="24"/>
          <w:szCs w:val="24"/>
          <w:lang w:val="en-GB"/>
        </w:rPr>
        <w:t xml:space="preserve"> not only</w:t>
      </w:r>
      <w:r w:rsidR="00165967" w:rsidRPr="005714DC">
        <w:rPr>
          <w:rFonts w:cstheme="minorHAnsi"/>
          <w:sz w:val="24"/>
          <w:szCs w:val="24"/>
          <w:lang w:val="en-GB"/>
        </w:rPr>
        <w:t xml:space="preserve"> grown</w:t>
      </w:r>
      <w:r w:rsidR="0014602D" w:rsidRPr="005714DC">
        <w:rPr>
          <w:rFonts w:cstheme="minorHAnsi"/>
          <w:sz w:val="24"/>
          <w:szCs w:val="24"/>
          <w:lang w:val="en-GB"/>
        </w:rPr>
        <w:t xml:space="preserve"> in size </w:t>
      </w:r>
      <w:r>
        <w:rPr>
          <w:rFonts w:cstheme="minorHAnsi"/>
          <w:sz w:val="24"/>
          <w:szCs w:val="24"/>
          <w:lang w:val="en-GB"/>
        </w:rPr>
        <w:t>but it has</w:t>
      </w:r>
      <w:r w:rsidR="00BA70F5">
        <w:rPr>
          <w:rFonts w:cstheme="minorHAnsi"/>
          <w:sz w:val="24"/>
          <w:szCs w:val="24"/>
          <w:lang w:val="en-GB"/>
        </w:rPr>
        <w:t xml:space="preserve"> </w:t>
      </w:r>
      <w:r w:rsidR="000F3D26">
        <w:rPr>
          <w:rFonts w:cstheme="minorHAnsi"/>
          <w:sz w:val="24"/>
          <w:szCs w:val="24"/>
          <w:lang w:val="en-GB"/>
        </w:rPr>
        <w:t>further</w:t>
      </w:r>
      <w:r w:rsidR="00165967" w:rsidRPr="005714DC">
        <w:rPr>
          <w:rFonts w:cstheme="minorHAnsi"/>
          <w:sz w:val="24"/>
          <w:szCs w:val="24"/>
          <w:lang w:val="en-GB"/>
        </w:rPr>
        <w:t xml:space="preserve"> mature</w:t>
      </w:r>
      <w:r w:rsidR="0014602D" w:rsidRPr="005714DC">
        <w:rPr>
          <w:rFonts w:cstheme="minorHAnsi"/>
          <w:sz w:val="24"/>
          <w:szCs w:val="24"/>
          <w:lang w:val="en-GB"/>
        </w:rPr>
        <w:t>d</w:t>
      </w:r>
      <w:r>
        <w:rPr>
          <w:rFonts w:cstheme="minorHAnsi"/>
          <w:sz w:val="24"/>
          <w:szCs w:val="24"/>
          <w:lang w:val="en-GB"/>
        </w:rPr>
        <w:t xml:space="preserve"> also</w:t>
      </w:r>
      <w:r w:rsidR="00165967" w:rsidRPr="005714DC">
        <w:rPr>
          <w:rFonts w:cstheme="minorHAnsi"/>
          <w:sz w:val="24"/>
          <w:szCs w:val="24"/>
          <w:lang w:val="en-GB"/>
        </w:rPr>
        <w:t>.</w:t>
      </w:r>
      <w:r w:rsidR="00BA70F5">
        <w:rPr>
          <w:rFonts w:cstheme="minorHAnsi"/>
          <w:sz w:val="24"/>
          <w:szCs w:val="24"/>
          <w:lang w:val="en-GB"/>
        </w:rPr>
        <w:t xml:space="preserve"> </w:t>
      </w:r>
      <w:r w:rsidR="00165967" w:rsidRPr="005714DC">
        <w:rPr>
          <w:rFonts w:cstheme="minorHAnsi"/>
          <w:sz w:val="24"/>
          <w:szCs w:val="24"/>
          <w:lang w:val="en-GB"/>
        </w:rPr>
        <w:t xml:space="preserve">To incorporate benefit of maturity </w:t>
      </w:r>
      <w:r w:rsidR="00973B1E" w:rsidRPr="005714DC">
        <w:rPr>
          <w:rFonts w:cstheme="minorHAnsi"/>
          <w:sz w:val="24"/>
          <w:szCs w:val="24"/>
          <w:lang w:val="en-GB"/>
        </w:rPr>
        <w:t xml:space="preserve">and learning </w:t>
      </w:r>
      <w:r w:rsidR="00165967" w:rsidRPr="005714DC">
        <w:rPr>
          <w:rFonts w:cstheme="minorHAnsi"/>
          <w:sz w:val="24"/>
          <w:szCs w:val="24"/>
          <w:lang w:val="en-GB"/>
        </w:rPr>
        <w:t>of sector</w:t>
      </w:r>
      <w:r w:rsidR="00C3473A" w:rsidRPr="005714DC">
        <w:rPr>
          <w:rFonts w:cstheme="minorHAnsi"/>
          <w:sz w:val="24"/>
          <w:szCs w:val="24"/>
          <w:lang w:val="en-GB"/>
        </w:rPr>
        <w:t xml:space="preserve">, to address new </w:t>
      </w:r>
      <w:r>
        <w:rPr>
          <w:rFonts w:cstheme="minorHAnsi"/>
          <w:sz w:val="24"/>
          <w:szCs w:val="24"/>
          <w:lang w:val="en-GB"/>
        </w:rPr>
        <w:t>perceived challenges,</w:t>
      </w:r>
      <w:r w:rsidR="00165967" w:rsidRPr="005714DC">
        <w:rPr>
          <w:rFonts w:cstheme="minorHAnsi"/>
          <w:sz w:val="24"/>
          <w:szCs w:val="24"/>
          <w:lang w:val="en-GB"/>
        </w:rPr>
        <w:t xml:space="preserve"> to make existing Regulatory framework reflective of the current scenario of the sector</w:t>
      </w:r>
      <w:r>
        <w:rPr>
          <w:rFonts w:cstheme="minorHAnsi"/>
          <w:sz w:val="24"/>
          <w:szCs w:val="24"/>
          <w:lang w:val="en-GB"/>
        </w:rPr>
        <w:t xml:space="preserve"> and since</w:t>
      </w:r>
      <w:r w:rsidR="004C5BB1">
        <w:rPr>
          <w:rFonts w:cstheme="minorHAnsi"/>
          <w:sz w:val="24"/>
          <w:szCs w:val="24"/>
          <w:lang w:val="en-GB"/>
        </w:rPr>
        <w:t xml:space="preserve"> the</w:t>
      </w:r>
      <w:r>
        <w:rPr>
          <w:rFonts w:cstheme="minorHAnsi"/>
          <w:sz w:val="24"/>
          <w:szCs w:val="24"/>
          <w:lang w:val="en-GB"/>
        </w:rPr>
        <w:t xml:space="preserve"> current control period is about to end in few months, it is incumbent upon</w:t>
      </w:r>
      <w:r w:rsidR="00BA70F5">
        <w:rPr>
          <w:rFonts w:cstheme="minorHAnsi"/>
          <w:sz w:val="24"/>
          <w:szCs w:val="24"/>
          <w:lang w:val="en-GB"/>
        </w:rPr>
        <w:t xml:space="preserve"> </w:t>
      </w:r>
      <w:r w:rsidR="00891AC9" w:rsidRPr="005714DC">
        <w:rPr>
          <w:rFonts w:cstheme="minorHAnsi"/>
          <w:sz w:val="24"/>
          <w:szCs w:val="24"/>
          <w:lang w:val="en-GB"/>
        </w:rPr>
        <w:t xml:space="preserve">the Commission </w:t>
      </w:r>
      <w:r w:rsidR="00165967" w:rsidRPr="005714DC">
        <w:rPr>
          <w:rFonts w:cstheme="minorHAnsi"/>
          <w:sz w:val="24"/>
          <w:szCs w:val="24"/>
          <w:lang w:val="en-GB"/>
        </w:rPr>
        <w:t>to revisit</w:t>
      </w:r>
      <w:r w:rsidR="00891AC9" w:rsidRPr="005714DC">
        <w:rPr>
          <w:rFonts w:cstheme="minorHAnsi"/>
          <w:sz w:val="24"/>
          <w:szCs w:val="24"/>
          <w:lang w:val="en-GB"/>
        </w:rPr>
        <w:t xml:space="preserve"> the existing </w:t>
      </w:r>
      <w:r>
        <w:rPr>
          <w:rFonts w:cstheme="minorHAnsi"/>
          <w:sz w:val="24"/>
          <w:szCs w:val="24"/>
          <w:lang w:val="en-GB"/>
        </w:rPr>
        <w:t>Regulations</w:t>
      </w:r>
      <w:r w:rsidR="00891AC9" w:rsidRPr="005714DC">
        <w:rPr>
          <w:rFonts w:cstheme="minorHAnsi"/>
          <w:sz w:val="24"/>
          <w:szCs w:val="24"/>
          <w:lang w:val="en-GB"/>
        </w:rPr>
        <w:t>.</w:t>
      </w:r>
    </w:p>
    <w:p w:rsidR="00364211" w:rsidRPr="007E23E9" w:rsidRDefault="00561B64" w:rsidP="007E23E9">
      <w:pPr>
        <w:shd w:val="clear" w:color="auto" w:fill="B4C6E7" w:themeFill="accent1" w:themeFillTint="66"/>
        <w:jc w:val="both"/>
        <w:rPr>
          <w:rFonts w:cstheme="minorHAnsi"/>
          <w:b/>
          <w:sz w:val="28"/>
          <w:szCs w:val="24"/>
          <w:lang w:val="en-GB"/>
        </w:rPr>
      </w:pPr>
      <w:r w:rsidRPr="007E23E9">
        <w:rPr>
          <w:rFonts w:cstheme="minorHAnsi"/>
          <w:b/>
          <w:sz w:val="28"/>
          <w:szCs w:val="24"/>
          <w:lang w:val="en-GB"/>
        </w:rPr>
        <w:t xml:space="preserve">Objective of the </w:t>
      </w:r>
      <w:r w:rsidR="001E4604" w:rsidRPr="007E23E9">
        <w:rPr>
          <w:rFonts w:cstheme="minorHAnsi"/>
          <w:b/>
          <w:sz w:val="28"/>
          <w:szCs w:val="24"/>
          <w:lang w:val="en-GB"/>
        </w:rPr>
        <w:t>Concept</w:t>
      </w:r>
      <w:r w:rsidRPr="007E23E9">
        <w:rPr>
          <w:rFonts w:cstheme="minorHAnsi"/>
          <w:b/>
          <w:sz w:val="28"/>
          <w:szCs w:val="24"/>
          <w:lang w:val="en-GB"/>
        </w:rPr>
        <w:t xml:space="preserve"> </w:t>
      </w:r>
      <w:r w:rsidR="001E4604" w:rsidRPr="007E23E9">
        <w:rPr>
          <w:rFonts w:cstheme="minorHAnsi"/>
          <w:b/>
          <w:sz w:val="28"/>
          <w:szCs w:val="24"/>
          <w:lang w:val="en-GB"/>
        </w:rPr>
        <w:t>P</w:t>
      </w:r>
      <w:r w:rsidRPr="007E23E9">
        <w:rPr>
          <w:rFonts w:cstheme="minorHAnsi"/>
          <w:b/>
          <w:sz w:val="28"/>
          <w:szCs w:val="24"/>
          <w:lang w:val="en-GB"/>
        </w:rPr>
        <w:t>aper</w:t>
      </w:r>
    </w:p>
    <w:p w:rsidR="00902D5A" w:rsidRPr="007E23E9" w:rsidRDefault="00561B64" w:rsidP="007E23E9">
      <w:pPr>
        <w:spacing w:line="276" w:lineRule="auto"/>
        <w:jc w:val="both"/>
        <w:rPr>
          <w:rFonts w:cstheme="minorHAnsi"/>
          <w:sz w:val="24"/>
          <w:szCs w:val="24"/>
          <w:lang w:val="en-GB"/>
        </w:rPr>
      </w:pPr>
      <w:r w:rsidRPr="00561B64">
        <w:rPr>
          <w:rFonts w:cstheme="minorHAnsi"/>
          <w:sz w:val="24"/>
          <w:szCs w:val="24"/>
          <w:lang w:val="en-GB"/>
        </w:rPr>
        <w:t xml:space="preserve">The objective of </w:t>
      </w:r>
      <w:r w:rsidR="00364211">
        <w:rPr>
          <w:rFonts w:cstheme="minorHAnsi"/>
          <w:sz w:val="24"/>
          <w:szCs w:val="24"/>
          <w:lang w:val="en-GB"/>
        </w:rPr>
        <w:t>formulating</w:t>
      </w:r>
      <w:r w:rsidRPr="00561B64">
        <w:rPr>
          <w:rFonts w:cstheme="minorHAnsi"/>
          <w:sz w:val="24"/>
          <w:szCs w:val="24"/>
          <w:lang w:val="en-GB"/>
        </w:rPr>
        <w:t xml:space="preserve"> this </w:t>
      </w:r>
      <w:r w:rsidR="001E4604">
        <w:rPr>
          <w:rFonts w:cstheme="minorHAnsi"/>
          <w:sz w:val="24"/>
          <w:szCs w:val="24"/>
          <w:lang w:val="en-GB"/>
        </w:rPr>
        <w:t>Concept</w:t>
      </w:r>
      <w:r w:rsidRPr="00561B64">
        <w:rPr>
          <w:rFonts w:cstheme="minorHAnsi"/>
          <w:sz w:val="24"/>
          <w:szCs w:val="24"/>
          <w:lang w:val="en-GB"/>
        </w:rPr>
        <w:t xml:space="preserve"> </w:t>
      </w:r>
      <w:r w:rsidR="001E4604">
        <w:rPr>
          <w:rFonts w:cstheme="minorHAnsi"/>
          <w:sz w:val="24"/>
          <w:szCs w:val="24"/>
          <w:lang w:val="en-GB"/>
        </w:rPr>
        <w:t>P</w:t>
      </w:r>
      <w:r w:rsidRPr="00561B64">
        <w:rPr>
          <w:rFonts w:cstheme="minorHAnsi"/>
          <w:sz w:val="24"/>
          <w:szCs w:val="24"/>
          <w:lang w:val="en-GB"/>
        </w:rPr>
        <w:t>aper is:</w:t>
      </w:r>
    </w:p>
    <w:p w:rsidR="00902D5A" w:rsidRPr="00561B64" w:rsidRDefault="00902D5A" w:rsidP="00902D5A">
      <w:pPr>
        <w:pStyle w:val="ListParagraph"/>
        <w:numPr>
          <w:ilvl w:val="0"/>
          <w:numId w:val="4"/>
        </w:numPr>
        <w:spacing w:after="0" w:line="276" w:lineRule="auto"/>
        <w:jc w:val="both"/>
        <w:rPr>
          <w:rFonts w:cstheme="minorHAnsi"/>
          <w:b/>
          <w:sz w:val="24"/>
          <w:szCs w:val="24"/>
        </w:rPr>
      </w:pPr>
      <w:r w:rsidRPr="00561B64">
        <w:rPr>
          <w:rFonts w:cstheme="minorHAnsi"/>
          <w:sz w:val="24"/>
          <w:szCs w:val="24"/>
          <w:lang w:val="en-GB"/>
        </w:rPr>
        <w:t xml:space="preserve">To generate a debate amongst the stakeholders on the various aspect of the </w:t>
      </w:r>
      <w:r>
        <w:rPr>
          <w:rFonts w:cstheme="minorHAnsi"/>
          <w:sz w:val="24"/>
          <w:szCs w:val="24"/>
          <w:lang w:val="en-GB"/>
        </w:rPr>
        <w:t>Regulatory</w:t>
      </w:r>
      <w:r w:rsidRPr="00561B64">
        <w:rPr>
          <w:rFonts w:cstheme="minorHAnsi"/>
          <w:sz w:val="24"/>
          <w:szCs w:val="24"/>
          <w:lang w:val="en-GB"/>
        </w:rPr>
        <w:t xml:space="preserve"> framework</w:t>
      </w:r>
      <w:r>
        <w:rPr>
          <w:rFonts w:cstheme="minorHAnsi"/>
          <w:sz w:val="24"/>
          <w:szCs w:val="24"/>
          <w:lang w:val="en-GB"/>
        </w:rPr>
        <w:t xml:space="preserve"> for RE sector</w:t>
      </w:r>
      <w:r w:rsidRPr="00561B64">
        <w:rPr>
          <w:rFonts w:cstheme="minorHAnsi"/>
          <w:sz w:val="24"/>
          <w:szCs w:val="24"/>
          <w:lang w:val="en-GB"/>
        </w:rPr>
        <w:t>.</w:t>
      </w:r>
    </w:p>
    <w:p w:rsidR="00561B64" w:rsidRPr="007E23E9" w:rsidRDefault="00561B64" w:rsidP="007E23E9">
      <w:pPr>
        <w:pStyle w:val="ListParagraph"/>
        <w:numPr>
          <w:ilvl w:val="0"/>
          <w:numId w:val="4"/>
        </w:numPr>
        <w:spacing w:line="276" w:lineRule="auto"/>
        <w:jc w:val="both"/>
        <w:rPr>
          <w:rFonts w:cstheme="minorHAnsi"/>
          <w:b/>
          <w:sz w:val="24"/>
          <w:szCs w:val="24"/>
        </w:rPr>
      </w:pPr>
      <w:r w:rsidRPr="00561B64">
        <w:rPr>
          <w:rFonts w:cstheme="minorHAnsi"/>
          <w:sz w:val="24"/>
          <w:szCs w:val="24"/>
          <w:lang w:val="en-GB"/>
        </w:rPr>
        <w:t>To solicit views of all the concerned stakeholders in the state of Uttar Pradesh on the approach that the Commission adopt</w:t>
      </w:r>
      <w:r w:rsidR="001C13DC">
        <w:rPr>
          <w:rFonts w:cstheme="minorHAnsi"/>
          <w:sz w:val="24"/>
          <w:szCs w:val="24"/>
          <w:lang w:val="en-GB"/>
        </w:rPr>
        <w:t>s</w:t>
      </w:r>
      <w:r w:rsidRPr="00561B64">
        <w:rPr>
          <w:rFonts w:cstheme="minorHAnsi"/>
          <w:sz w:val="24"/>
          <w:szCs w:val="24"/>
          <w:lang w:val="en-GB"/>
        </w:rPr>
        <w:t xml:space="preserve"> with regard to different aspects of tariff setting.</w:t>
      </w:r>
    </w:p>
    <w:p w:rsidR="00AD4179" w:rsidRPr="007E23E9" w:rsidRDefault="00561B64" w:rsidP="007E23E9">
      <w:pPr>
        <w:rPr>
          <w:rFonts w:cstheme="minorHAnsi"/>
          <w:b/>
          <w:sz w:val="32"/>
          <w:szCs w:val="24"/>
          <w:u w:val="single"/>
        </w:rPr>
      </w:pPr>
      <w:r w:rsidRPr="007E23E9">
        <w:rPr>
          <w:rFonts w:cstheme="minorHAnsi"/>
          <w:b/>
          <w:sz w:val="28"/>
          <w:szCs w:val="24"/>
          <w:u w:val="single"/>
        </w:rPr>
        <w:t>Points of Discussion</w:t>
      </w:r>
    </w:p>
    <w:p w:rsidR="006F1052" w:rsidRPr="007E23E9" w:rsidRDefault="00596058" w:rsidP="007E23E9">
      <w:pPr>
        <w:jc w:val="both"/>
        <w:rPr>
          <w:rFonts w:cstheme="minorHAnsi"/>
          <w:sz w:val="24"/>
          <w:szCs w:val="24"/>
        </w:rPr>
      </w:pPr>
      <w:r w:rsidRPr="00596058">
        <w:rPr>
          <w:rFonts w:cstheme="minorHAnsi"/>
          <w:sz w:val="24"/>
          <w:szCs w:val="24"/>
        </w:rPr>
        <w:t>The following are the key points of discussion that need to be discussed and</w:t>
      </w:r>
      <w:r w:rsidR="006F1052">
        <w:rPr>
          <w:rFonts w:cstheme="minorHAnsi"/>
          <w:sz w:val="24"/>
          <w:szCs w:val="24"/>
        </w:rPr>
        <w:t xml:space="preserve"> ponder</w:t>
      </w:r>
      <w:r w:rsidR="00AD4179">
        <w:rPr>
          <w:rFonts w:cstheme="minorHAnsi"/>
          <w:sz w:val="24"/>
          <w:szCs w:val="24"/>
        </w:rPr>
        <w:t>ed</w:t>
      </w:r>
      <w:r w:rsidR="006F1052">
        <w:rPr>
          <w:rFonts w:cstheme="minorHAnsi"/>
          <w:sz w:val="24"/>
          <w:szCs w:val="24"/>
        </w:rPr>
        <w:t xml:space="preserve"> upon: </w:t>
      </w:r>
    </w:p>
    <w:p w:rsidR="00D36F5F" w:rsidRPr="007E23E9" w:rsidRDefault="00596058" w:rsidP="007E23E9">
      <w:pPr>
        <w:pStyle w:val="ListParagraph"/>
        <w:numPr>
          <w:ilvl w:val="0"/>
          <w:numId w:val="5"/>
        </w:numPr>
        <w:shd w:val="clear" w:color="auto" w:fill="B4C6E7" w:themeFill="accent1" w:themeFillTint="66"/>
        <w:ind w:left="426"/>
        <w:rPr>
          <w:rFonts w:cstheme="minorHAnsi"/>
          <w:b/>
          <w:sz w:val="28"/>
          <w:szCs w:val="24"/>
        </w:rPr>
      </w:pPr>
      <w:r w:rsidRPr="006F1052">
        <w:rPr>
          <w:rFonts w:cstheme="minorHAnsi"/>
          <w:b/>
          <w:sz w:val="28"/>
          <w:szCs w:val="24"/>
        </w:rPr>
        <w:t>Control Period</w:t>
      </w:r>
    </w:p>
    <w:p w:rsidR="0049519A" w:rsidRPr="007E23E9" w:rsidRDefault="00596058" w:rsidP="007E23E9">
      <w:pPr>
        <w:spacing w:before="240" w:line="276" w:lineRule="auto"/>
        <w:jc w:val="both"/>
        <w:rPr>
          <w:rFonts w:cstheme="minorHAnsi"/>
          <w:sz w:val="24"/>
          <w:szCs w:val="24"/>
        </w:rPr>
      </w:pPr>
      <w:r w:rsidRPr="007E23E9">
        <w:rPr>
          <w:rFonts w:cstheme="minorHAnsi"/>
          <w:sz w:val="24"/>
          <w:szCs w:val="24"/>
        </w:rPr>
        <w:t xml:space="preserve">The control period </w:t>
      </w:r>
      <w:r w:rsidR="006F52F8" w:rsidRPr="007E23E9">
        <w:rPr>
          <w:rFonts w:cstheme="minorHAnsi"/>
          <w:sz w:val="24"/>
          <w:szCs w:val="24"/>
        </w:rPr>
        <w:t>of</w:t>
      </w:r>
      <w:r w:rsidR="002C3462" w:rsidRPr="007E23E9">
        <w:rPr>
          <w:rFonts w:cstheme="minorHAnsi"/>
          <w:sz w:val="24"/>
          <w:szCs w:val="24"/>
        </w:rPr>
        <w:t xml:space="preserve"> </w:t>
      </w:r>
      <w:r w:rsidR="006F52F8" w:rsidRPr="007E23E9">
        <w:rPr>
          <w:rFonts w:cstheme="minorHAnsi"/>
          <w:sz w:val="24"/>
          <w:szCs w:val="24"/>
        </w:rPr>
        <w:t xml:space="preserve">current </w:t>
      </w:r>
      <w:r w:rsidRPr="007E23E9">
        <w:rPr>
          <w:rFonts w:cstheme="minorHAnsi"/>
          <w:sz w:val="24"/>
          <w:szCs w:val="24"/>
        </w:rPr>
        <w:t>UPERC CRE Regulations, 2014</w:t>
      </w:r>
      <w:r w:rsidR="00CE46E8" w:rsidRPr="007E23E9">
        <w:rPr>
          <w:rFonts w:cstheme="minorHAnsi"/>
          <w:sz w:val="24"/>
          <w:szCs w:val="24"/>
        </w:rPr>
        <w:t xml:space="preserve"> as well as its preceding Regulations, </w:t>
      </w:r>
      <w:r w:rsidRPr="007E23E9">
        <w:rPr>
          <w:rFonts w:cstheme="minorHAnsi"/>
          <w:sz w:val="24"/>
          <w:szCs w:val="24"/>
        </w:rPr>
        <w:t xml:space="preserve">is </w:t>
      </w:r>
      <w:r w:rsidR="00CE46E8" w:rsidRPr="007E23E9">
        <w:rPr>
          <w:rFonts w:cstheme="minorHAnsi"/>
          <w:sz w:val="24"/>
          <w:szCs w:val="24"/>
        </w:rPr>
        <w:t xml:space="preserve">of </w:t>
      </w:r>
      <w:r w:rsidRPr="007E23E9">
        <w:rPr>
          <w:rFonts w:cstheme="minorHAnsi"/>
          <w:sz w:val="24"/>
          <w:szCs w:val="24"/>
        </w:rPr>
        <w:t>five (5) years</w:t>
      </w:r>
      <w:r w:rsidR="002C3462" w:rsidRPr="007E23E9">
        <w:rPr>
          <w:rFonts w:cstheme="minorHAnsi"/>
          <w:sz w:val="24"/>
          <w:szCs w:val="24"/>
        </w:rPr>
        <w:t>,</w:t>
      </w:r>
      <w:r w:rsidRPr="007E23E9">
        <w:rPr>
          <w:rFonts w:cstheme="minorHAnsi"/>
          <w:sz w:val="24"/>
          <w:szCs w:val="24"/>
        </w:rPr>
        <w:t xml:space="preserve"> </w:t>
      </w:r>
      <w:r w:rsidR="002C3462" w:rsidRPr="007E23E9">
        <w:rPr>
          <w:rFonts w:cstheme="minorHAnsi"/>
          <w:sz w:val="24"/>
          <w:szCs w:val="24"/>
        </w:rPr>
        <w:t>w</w:t>
      </w:r>
      <w:r w:rsidR="00764C04" w:rsidRPr="007E23E9">
        <w:rPr>
          <w:rFonts w:cstheme="minorHAnsi"/>
          <w:sz w:val="24"/>
          <w:szCs w:val="24"/>
        </w:rPr>
        <w:t>hereas, t</w:t>
      </w:r>
      <w:r w:rsidRPr="007E23E9">
        <w:rPr>
          <w:rFonts w:cstheme="minorHAnsi"/>
          <w:sz w:val="24"/>
          <w:szCs w:val="24"/>
        </w:rPr>
        <w:t xml:space="preserve">he control period for </w:t>
      </w:r>
      <w:r w:rsidR="00764C04" w:rsidRPr="007E23E9">
        <w:rPr>
          <w:rFonts w:cstheme="minorHAnsi"/>
          <w:sz w:val="24"/>
          <w:szCs w:val="24"/>
        </w:rPr>
        <w:t>current</w:t>
      </w:r>
      <w:r w:rsidRPr="007E23E9">
        <w:rPr>
          <w:rFonts w:cstheme="minorHAnsi"/>
          <w:sz w:val="24"/>
          <w:szCs w:val="24"/>
        </w:rPr>
        <w:t xml:space="preserve"> CERC (Terms and Conditions for Tariff determination from Renewable Energy Sources) Regulations, 2017 is three (3) years i.e. from 01.04.2017 to 31.03.2020. Likewise</w:t>
      </w:r>
      <w:r w:rsidR="006F1052" w:rsidRPr="007E23E9">
        <w:rPr>
          <w:rFonts w:cstheme="minorHAnsi"/>
          <w:sz w:val="24"/>
          <w:szCs w:val="24"/>
        </w:rPr>
        <w:t>,</w:t>
      </w:r>
      <w:r w:rsidR="002C3462" w:rsidRPr="007E23E9">
        <w:rPr>
          <w:rFonts w:cstheme="minorHAnsi"/>
          <w:sz w:val="24"/>
          <w:szCs w:val="24"/>
        </w:rPr>
        <w:t xml:space="preserve"> </w:t>
      </w:r>
      <w:r w:rsidR="005E3F7E" w:rsidRPr="007E23E9">
        <w:rPr>
          <w:rFonts w:cstheme="minorHAnsi"/>
          <w:sz w:val="24"/>
          <w:szCs w:val="24"/>
        </w:rPr>
        <w:t>some</w:t>
      </w:r>
      <w:r w:rsidR="002C3462" w:rsidRPr="007E23E9">
        <w:rPr>
          <w:rFonts w:cstheme="minorHAnsi"/>
          <w:sz w:val="24"/>
          <w:szCs w:val="24"/>
        </w:rPr>
        <w:t xml:space="preserve"> </w:t>
      </w:r>
      <w:r w:rsidR="00764C04" w:rsidRPr="007E23E9">
        <w:rPr>
          <w:rFonts w:cstheme="minorHAnsi"/>
          <w:sz w:val="24"/>
          <w:szCs w:val="24"/>
        </w:rPr>
        <w:t xml:space="preserve">other </w:t>
      </w:r>
      <w:r w:rsidRPr="007E23E9">
        <w:rPr>
          <w:rFonts w:cstheme="minorHAnsi"/>
          <w:sz w:val="24"/>
          <w:szCs w:val="24"/>
        </w:rPr>
        <w:t>state</w:t>
      </w:r>
      <w:r w:rsidR="008B3099" w:rsidRPr="007E23E9">
        <w:rPr>
          <w:rFonts w:cstheme="minorHAnsi"/>
          <w:sz w:val="24"/>
          <w:szCs w:val="24"/>
        </w:rPr>
        <w:t>s such as Himachal Pradesh,</w:t>
      </w:r>
      <w:r w:rsidR="005E3F7E" w:rsidRPr="007E23E9">
        <w:rPr>
          <w:rFonts w:cstheme="minorHAnsi"/>
          <w:sz w:val="24"/>
          <w:szCs w:val="24"/>
        </w:rPr>
        <w:t xml:space="preserve"> Assam</w:t>
      </w:r>
      <w:r w:rsidR="001D6EFA" w:rsidRPr="007E23E9">
        <w:rPr>
          <w:rFonts w:cstheme="minorHAnsi"/>
          <w:sz w:val="24"/>
          <w:szCs w:val="24"/>
        </w:rPr>
        <w:t>, Haryana</w:t>
      </w:r>
      <w:r w:rsidR="002C3462" w:rsidRPr="007E23E9">
        <w:rPr>
          <w:rFonts w:cstheme="minorHAnsi"/>
          <w:sz w:val="24"/>
          <w:szCs w:val="24"/>
        </w:rPr>
        <w:t xml:space="preserve"> </w:t>
      </w:r>
      <w:r w:rsidRPr="007E23E9">
        <w:rPr>
          <w:rFonts w:cstheme="minorHAnsi"/>
          <w:sz w:val="24"/>
          <w:szCs w:val="24"/>
        </w:rPr>
        <w:t xml:space="preserve">have a control period of three (3) years for Renewable Energy Regulations. </w:t>
      </w:r>
    </w:p>
    <w:p w:rsidR="00BD2E6F" w:rsidRPr="007E23E9" w:rsidRDefault="00596058" w:rsidP="007E23E9">
      <w:pPr>
        <w:rPr>
          <w:rFonts w:cstheme="minorHAnsi"/>
          <w:b/>
          <w:sz w:val="24"/>
          <w:szCs w:val="24"/>
          <w:u w:val="single"/>
        </w:rPr>
      </w:pPr>
      <w:r w:rsidRPr="007E23E9">
        <w:rPr>
          <w:rFonts w:cstheme="minorHAnsi"/>
          <w:b/>
          <w:sz w:val="24"/>
          <w:szCs w:val="24"/>
          <w:u w:val="single"/>
        </w:rPr>
        <w:t>Option</w:t>
      </w:r>
      <w:r w:rsidR="007E23E9">
        <w:rPr>
          <w:rFonts w:cstheme="minorHAnsi"/>
          <w:b/>
          <w:sz w:val="24"/>
          <w:szCs w:val="24"/>
          <w:u w:val="single"/>
        </w:rPr>
        <w:t>s</w:t>
      </w:r>
      <w:r w:rsidRPr="007E23E9">
        <w:rPr>
          <w:rFonts w:cstheme="minorHAnsi"/>
          <w:b/>
          <w:sz w:val="24"/>
          <w:szCs w:val="24"/>
          <w:u w:val="single"/>
        </w:rPr>
        <w:t xml:space="preserve"> for Regulatory Framework</w:t>
      </w:r>
    </w:p>
    <w:p w:rsidR="006F1052" w:rsidRPr="007E23E9" w:rsidRDefault="00664230" w:rsidP="007E23E9">
      <w:pPr>
        <w:spacing w:line="276" w:lineRule="auto"/>
        <w:rPr>
          <w:rFonts w:cstheme="minorHAnsi"/>
          <w:sz w:val="24"/>
        </w:rPr>
      </w:pPr>
      <w:r w:rsidRPr="007E23E9">
        <w:rPr>
          <w:rFonts w:cstheme="minorHAnsi"/>
          <w:sz w:val="24"/>
        </w:rPr>
        <w:t>T</w:t>
      </w:r>
      <w:r w:rsidR="0049519A" w:rsidRPr="007E23E9">
        <w:rPr>
          <w:rFonts w:cstheme="minorHAnsi"/>
          <w:sz w:val="24"/>
        </w:rPr>
        <w:t xml:space="preserve">he control period </w:t>
      </w:r>
      <w:r w:rsidRPr="007E23E9">
        <w:rPr>
          <w:rFonts w:cstheme="minorHAnsi"/>
          <w:sz w:val="24"/>
        </w:rPr>
        <w:t>should be taken</w:t>
      </w:r>
      <w:r w:rsidR="0049519A" w:rsidRPr="007E23E9">
        <w:rPr>
          <w:rFonts w:cstheme="minorHAnsi"/>
          <w:sz w:val="24"/>
        </w:rPr>
        <w:t xml:space="preserve"> same as earlier </w:t>
      </w:r>
      <w:r w:rsidR="005A4679" w:rsidRPr="007E23E9">
        <w:rPr>
          <w:rFonts w:cstheme="minorHAnsi"/>
          <w:sz w:val="24"/>
        </w:rPr>
        <w:t xml:space="preserve">Regulations </w:t>
      </w:r>
      <w:r w:rsidR="0049519A" w:rsidRPr="007E23E9">
        <w:rPr>
          <w:rFonts w:cstheme="minorHAnsi"/>
          <w:sz w:val="24"/>
        </w:rPr>
        <w:t xml:space="preserve">i.e. </w:t>
      </w:r>
      <w:r w:rsidR="006C4EA9" w:rsidRPr="007E23E9">
        <w:rPr>
          <w:rFonts w:cstheme="minorHAnsi"/>
          <w:sz w:val="24"/>
        </w:rPr>
        <w:t>five (</w:t>
      </w:r>
      <w:r w:rsidR="0049519A" w:rsidRPr="007E23E9">
        <w:rPr>
          <w:rFonts w:cstheme="minorHAnsi"/>
          <w:sz w:val="24"/>
        </w:rPr>
        <w:t>5</w:t>
      </w:r>
      <w:r w:rsidR="006C4EA9" w:rsidRPr="007E23E9">
        <w:rPr>
          <w:rFonts w:cstheme="minorHAnsi"/>
          <w:sz w:val="24"/>
        </w:rPr>
        <w:t>)</w:t>
      </w:r>
      <w:r w:rsidR="0049519A" w:rsidRPr="007E23E9">
        <w:rPr>
          <w:rFonts w:cstheme="minorHAnsi"/>
          <w:sz w:val="24"/>
        </w:rPr>
        <w:t xml:space="preserve"> years or</w:t>
      </w:r>
      <w:r w:rsidR="00764C04" w:rsidRPr="007E23E9">
        <w:rPr>
          <w:rFonts w:cstheme="minorHAnsi"/>
          <w:sz w:val="24"/>
        </w:rPr>
        <w:t xml:space="preserve"> it </w:t>
      </w:r>
      <w:r w:rsidR="003D3D75" w:rsidRPr="007E23E9">
        <w:rPr>
          <w:rFonts w:cstheme="minorHAnsi"/>
          <w:sz w:val="24"/>
        </w:rPr>
        <w:t>should</w:t>
      </w:r>
      <w:r w:rsidR="00764C04" w:rsidRPr="007E23E9">
        <w:rPr>
          <w:rFonts w:cstheme="minorHAnsi"/>
          <w:sz w:val="24"/>
        </w:rPr>
        <w:t xml:space="preserve"> be </w:t>
      </w:r>
      <w:r w:rsidRPr="007E23E9">
        <w:rPr>
          <w:rFonts w:cstheme="minorHAnsi"/>
          <w:sz w:val="24"/>
        </w:rPr>
        <w:t xml:space="preserve">taken as </w:t>
      </w:r>
      <w:r w:rsidR="006C4EA9" w:rsidRPr="007E23E9">
        <w:rPr>
          <w:rFonts w:cstheme="minorHAnsi"/>
          <w:sz w:val="24"/>
        </w:rPr>
        <w:t>three (</w:t>
      </w:r>
      <w:r w:rsidRPr="007E23E9">
        <w:rPr>
          <w:rFonts w:cstheme="minorHAnsi"/>
          <w:sz w:val="24"/>
        </w:rPr>
        <w:t>3</w:t>
      </w:r>
      <w:r w:rsidR="006C4EA9" w:rsidRPr="007E23E9">
        <w:rPr>
          <w:rFonts w:cstheme="minorHAnsi"/>
          <w:sz w:val="24"/>
        </w:rPr>
        <w:t>)</w:t>
      </w:r>
      <w:r w:rsidRPr="007E23E9">
        <w:rPr>
          <w:rFonts w:cstheme="minorHAnsi"/>
          <w:sz w:val="24"/>
        </w:rPr>
        <w:t xml:space="preserve"> years like</w:t>
      </w:r>
      <w:r w:rsidR="00764C04" w:rsidRPr="007E23E9">
        <w:rPr>
          <w:rFonts w:cstheme="minorHAnsi"/>
          <w:sz w:val="24"/>
        </w:rPr>
        <w:t xml:space="preserve"> CERC and other states.</w:t>
      </w:r>
    </w:p>
    <w:p w:rsidR="00D36F5F" w:rsidRPr="007E23E9" w:rsidRDefault="00596058" w:rsidP="007E23E9">
      <w:pPr>
        <w:pStyle w:val="ListParagraph"/>
        <w:numPr>
          <w:ilvl w:val="0"/>
          <w:numId w:val="5"/>
        </w:numPr>
        <w:shd w:val="clear" w:color="auto" w:fill="B4C6E7" w:themeFill="accent1" w:themeFillTint="66"/>
        <w:spacing w:after="0"/>
        <w:ind w:left="426"/>
        <w:rPr>
          <w:rFonts w:cstheme="minorHAnsi"/>
          <w:b/>
          <w:sz w:val="28"/>
          <w:szCs w:val="24"/>
        </w:rPr>
      </w:pPr>
      <w:r w:rsidRPr="00596058">
        <w:rPr>
          <w:rFonts w:cstheme="minorHAnsi"/>
          <w:b/>
          <w:sz w:val="28"/>
          <w:szCs w:val="24"/>
        </w:rPr>
        <w:t xml:space="preserve">Tariff- Competitive </w:t>
      </w:r>
      <w:proofErr w:type="spellStart"/>
      <w:r w:rsidRPr="00596058">
        <w:rPr>
          <w:rFonts w:cstheme="minorHAnsi"/>
          <w:b/>
          <w:sz w:val="28"/>
          <w:szCs w:val="24"/>
        </w:rPr>
        <w:t>Vs</w:t>
      </w:r>
      <w:proofErr w:type="spellEnd"/>
      <w:r w:rsidRPr="00596058">
        <w:rPr>
          <w:rFonts w:cstheme="minorHAnsi"/>
          <w:b/>
          <w:sz w:val="28"/>
          <w:szCs w:val="24"/>
        </w:rPr>
        <w:t xml:space="preserve"> Preferential</w:t>
      </w:r>
    </w:p>
    <w:p w:rsidR="00D36F5F" w:rsidRPr="007E23E9" w:rsidRDefault="006F1052" w:rsidP="007E23E9">
      <w:pPr>
        <w:spacing w:before="240" w:line="276" w:lineRule="auto"/>
        <w:jc w:val="both"/>
        <w:rPr>
          <w:sz w:val="24"/>
        </w:rPr>
      </w:pPr>
      <w:r w:rsidRPr="007E23E9">
        <w:rPr>
          <w:sz w:val="24"/>
        </w:rPr>
        <w:t>One of the objective</w:t>
      </w:r>
      <w:r w:rsidR="00D36F5F" w:rsidRPr="007E23E9">
        <w:rPr>
          <w:sz w:val="24"/>
        </w:rPr>
        <w:t>s</w:t>
      </w:r>
      <w:r w:rsidRPr="007E23E9">
        <w:rPr>
          <w:sz w:val="24"/>
        </w:rPr>
        <w:t xml:space="preserve"> of the Electricity Act, 2003 is the promotion of competition in the </w:t>
      </w:r>
      <w:r w:rsidR="007E23E9">
        <w:rPr>
          <w:sz w:val="24"/>
        </w:rPr>
        <w:t>E</w:t>
      </w:r>
      <w:r w:rsidRPr="007E23E9">
        <w:rPr>
          <w:sz w:val="24"/>
        </w:rPr>
        <w:t>lectricity</w:t>
      </w:r>
      <w:r w:rsidR="00761F8A" w:rsidRPr="007E23E9">
        <w:rPr>
          <w:sz w:val="24"/>
        </w:rPr>
        <w:t xml:space="preserve"> </w:t>
      </w:r>
      <w:r w:rsidR="007E23E9">
        <w:rPr>
          <w:sz w:val="24"/>
        </w:rPr>
        <w:t xml:space="preserve">sector </w:t>
      </w:r>
      <w:r w:rsidR="00761F8A" w:rsidRPr="007E23E9">
        <w:rPr>
          <w:sz w:val="24"/>
        </w:rPr>
        <w:t>so that the benefit of cost may go the consumer</w:t>
      </w:r>
      <w:r w:rsidRPr="007E23E9">
        <w:rPr>
          <w:sz w:val="24"/>
        </w:rPr>
        <w:t xml:space="preserve">. </w:t>
      </w:r>
      <w:r w:rsidR="00D36F5F" w:rsidRPr="007E23E9">
        <w:rPr>
          <w:sz w:val="24"/>
        </w:rPr>
        <w:t xml:space="preserve">The </w:t>
      </w:r>
      <w:r w:rsidR="00D913B0" w:rsidRPr="007E23E9">
        <w:rPr>
          <w:sz w:val="24"/>
        </w:rPr>
        <w:t xml:space="preserve">relevant clauses of the </w:t>
      </w:r>
      <w:r w:rsidR="00D36F5F" w:rsidRPr="007E23E9">
        <w:rPr>
          <w:sz w:val="24"/>
        </w:rPr>
        <w:t xml:space="preserve">National Tariff Policy, 2016 </w:t>
      </w:r>
      <w:r w:rsidR="00DB35B2" w:rsidRPr="007E23E9">
        <w:rPr>
          <w:sz w:val="24"/>
        </w:rPr>
        <w:t xml:space="preserve">dated 28.01.2016 </w:t>
      </w:r>
      <w:r w:rsidR="00D913B0" w:rsidRPr="007E23E9">
        <w:rPr>
          <w:sz w:val="24"/>
        </w:rPr>
        <w:t xml:space="preserve">are </w:t>
      </w:r>
      <w:r w:rsidR="00D36F5F" w:rsidRPr="007E23E9">
        <w:rPr>
          <w:sz w:val="24"/>
        </w:rPr>
        <w:t>as follows:</w:t>
      </w:r>
    </w:p>
    <w:p w:rsidR="00AE6C1D" w:rsidRPr="00AE6C1D" w:rsidRDefault="00D36F5F" w:rsidP="007E23E9">
      <w:pPr>
        <w:pStyle w:val="ListParagraph"/>
        <w:spacing w:after="0"/>
        <w:ind w:left="567"/>
        <w:jc w:val="both"/>
        <w:rPr>
          <w:rFonts w:cstheme="minorHAnsi"/>
          <w:b/>
          <w:bCs/>
          <w:i/>
        </w:rPr>
      </w:pPr>
      <w:r>
        <w:rPr>
          <w:rFonts w:cstheme="minorHAnsi"/>
          <w:b/>
          <w:bCs/>
          <w:i/>
        </w:rPr>
        <w:t>“</w:t>
      </w:r>
      <w:r w:rsidR="00AE6C1D" w:rsidRPr="00AE6C1D">
        <w:rPr>
          <w:rFonts w:cstheme="minorHAnsi"/>
          <w:b/>
          <w:bCs/>
          <w:i/>
        </w:rPr>
        <w:t>6.4 Renewable sources of energy generation including Co-generation from renewable energy sources:</w:t>
      </w:r>
    </w:p>
    <w:p w:rsidR="00AE6C1D" w:rsidRDefault="00AE6C1D" w:rsidP="007E23E9">
      <w:pPr>
        <w:pStyle w:val="ListParagraph"/>
        <w:numPr>
          <w:ilvl w:val="0"/>
          <w:numId w:val="16"/>
        </w:numPr>
        <w:spacing w:after="0"/>
        <w:ind w:left="851"/>
        <w:jc w:val="both"/>
        <w:rPr>
          <w:rFonts w:cstheme="minorHAnsi"/>
          <w:i/>
        </w:rPr>
      </w:pPr>
      <w:r w:rsidRPr="00AE6C1D">
        <w:rPr>
          <w:rFonts w:cstheme="minorHAnsi"/>
          <w:i/>
        </w:rPr>
        <w:t>Pursuant to provisions of section 86(1</w:t>
      </w:r>
      <w:proofErr w:type="gramStart"/>
      <w:r w:rsidRPr="00AE6C1D">
        <w:rPr>
          <w:rFonts w:cstheme="minorHAnsi"/>
          <w:i/>
        </w:rPr>
        <w:t>)(</w:t>
      </w:r>
      <w:proofErr w:type="gramEnd"/>
      <w:r w:rsidRPr="00AE6C1D">
        <w:rPr>
          <w:rFonts w:cstheme="minorHAnsi"/>
          <w:i/>
        </w:rPr>
        <w:t>e) of the Act</w:t>
      </w:r>
      <w:r w:rsidR="00D913B0">
        <w:rPr>
          <w:rFonts w:cstheme="minorHAnsi"/>
          <w:i/>
        </w:rPr>
        <w:t>…………</w:t>
      </w:r>
    </w:p>
    <w:p w:rsidR="00761F8A" w:rsidRPr="00AE6C1D" w:rsidRDefault="00761F8A" w:rsidP="007E23E9">
      <w:pPr>
        <w:pStyle w:val="ListParagraph"/>
        <w:spacing w:after="0"/>
        <w:ind w:left="567"/>
        <w:jc w:val="both"/>
        <w:rPr>
          <w:rFonts w:cstheme="minorHAnsi"/>
          <w:i/>
        </w:rPr>
      </w:pPr>
      <w:r>
        <w:rPr>
          <w:rFonts w:cstheme="minorHAnsi"/>
          <w:i/>
        </w:rPr>
        <w:t>…………</w:t>
      </w:r>
      <w:r w:rsidR="007E23E9">
        <w:rPr>
          <w:rFonts w:cstheme="minorHAnsi"/>
          <w:i/>
        </w:rPr>
        <w:t>….</w:t>
      </w:r>
    </w:p>
    <w:p w:rsidR="00AE6C1D" w:rsidRDefault="00AE6C1D" w:rsidP="007E23E9">
      <w:pPr>
        <w:pStyle w:val="ListParagraph"/>
        <w:spacing w:after="0"/>
        <w:ind w:left="567"/>
        <w:jc w:val="both"/>
        <w:rPr>
          <w:rFonts w:cstheme="minorHAnsi"/>
          <w:i/>
        </w:rPr>
      </w:pPr>
      <w:r w:rsidRPr="00AE6C1D">
        <w:rPr>
          <w:rFonts w:cstheme="minorHAnsi"/>
          <w:i/>
        </w:rPr>
        <w:lastRenderedPageBreak/>
        <w:t>(ii) Distribution Licensee(s) shall compulsorily procure 100% power produced from all the Waste-to-Energy</w:t>
      </w:r>
      <w:r>
        <w:rPr>
          <w:rFonts w:cstheme="minorHAnsi"/>
          <w:i/>
        </w:rPr>
        <w:t xml:space="preserve"> </w:t>
      </w:r>
      <w:r w:rsidRPr="00AE6C1D">
        <w:rPr>
          <w:rFonts w:cstheme="minorHAnsi"/>
          <w:i/>
        </w:rPr>
        <w:t>plants in the State, in the ratio of their procurement of power from all sources including their own, at the</w:t>
      </w:r>
      <w:r>
        <w:rPr>
          <w:rFonts w:cstheme="minorHAnsi"/>
          <w:i/>
        </w:rPr>
        <w:t xml:space="preserve"> </w:t>
      </w:r>
      <w:r w:rsidRPr="00AE6C1D">
        <w:rPr>
          <w:rFonts w:cstheme="minorHAnsi"/>
          <w:i/>
        </w:rPr>
        <w:t>tariff determined by the Appropriate Commission under Section 62 of the Act.</w:t>
      </w:r>
    </w:p>
    <w:p w:rsidR="00D913B0" w:rsidRPr="00AE6C1D" w:rsidRDefault="00D913B0" w:rsidP="007E23E9">
      <w:pPr>
        <w:pStyle w:val="ListParagraph"/>
        <w:spacing w:after="0"/>
        <w:ind w:left="567"/>
        <w:jc w:val="both"/>
        <w:rPr>
          <w:rFonts w:cstheme="minorHAnsi"/>
          <w:i/>
        </w:rPr>
      </w:pPr>
      <w:r>
        <w:rPr>
          <w:rFonts w:cstheme="minorHAnsi"/>
          <w:i/>
        </w:rPr>
        <w:t>…………</w:t>
      </w:r>
      <w:r w:rsidR="007E23E9">
        <w:rPr>
          <w:rFonts w:cstheme="minorHAnsi"/>
          <w:i/>
        </w:rPr>
        <w:t>….</w:t>
      </w:r>
    </w:p>
    <w:p w:rsidR="00AE6C1D" w:rsidRPr="00AE6C1D" w:rsidRDefault="00AE6C1D" w:rsidP="007E23E9">
      <w:pPr>
        <w:pStyle w:val="ListParagraph"/>
        <w:spacing w:after="0"/>
        <w:ind w:left="567"/>
        <w:jc w:val="both"/>
        <w:rPr>
          <w:rFonts w:cstheme="minorHAnsi"/>
          <w:i/>
        </w:rPr>
      </w:pPr>
      <w:r w:rsidRPr="00AE6C1D">
        <w:rPr>
          <w:rFonts w:cstheme="minorHAnsi"/>
          <w:i/>
        </w:rPr>
        <w:t xml:space="preserve">(2) States shall </w:t>
      </w:r>
      <w:r w:rsidR="00D913B0" w:rsidRPr="00AE6C1D">
        <w:rPr>
          <w:rFonts w:cstheme="minorHAnsi"/>
          <w:i/>
        </w:rPr>
        <w:t>endeavour</w:t>
      </w:r>
      <w:r w:rsidRPr="00AE6C1D">
        <w:rPr>
          <w:rFonts w:cstheme="minorHAnsi"/>
          <w:i/>
        </w:rPr>
        <w:t xml:space="preserve"> to procure power from renewable energy sources through competitive bidding to keep the</w:t>
      </w:r>
      <w:r>
        <w:rPr>
          <w:rFonts w:cstheme="minorHAnsi"/>
          <w:i/>
        </w:rPr>
        <w:t xml:space="preserve"> </w:t>
      </w:r>
      <w:r w:rsidRPr="00AE6C1D">
        <w:rPr>
          <w:rFonts w:cstheme="minorHAnsi"/>
          <w:i/>
        </w:rPr>
        <w:t>tariff low, except from the waste to energy plants. Procurement of power by Distribution Licensee from</w:t>
      </w:r>
      <w:r>
        <w:rPr>
          <w:rFonts w:cstheme="minorHAnsi"/>
          <w:i/>
        </w:rPr>
        <w:t xml:space="preserve"> </w:t>
      </w:r>
      <w:r w:rsidRPr="00AE6C1D">
        <w:rPr>
          <w:rFonts w:cstheme="minorHAnsi"/>
          <w:i/>
        </w:rPr>
        <w:t xml:space="preserve">renewable energy sources from projects above the notified </w:t>
      </w:r>
      <w:proofErr w:type="gramStart"/>
      <w:r w:rsidRPr="00AE6C1D">
        <w:rPr>
          <w:rFonts w:cstheme="minorHAnsi"/>
          <w:i/>
        </w:rPr>
        <w:t>capacity,</w:t>
      </w:r>
      <w:proofErr w:type="gramEnd"/>
      <w:r w:rsidRPr="00AE6C1D">
        <w:rPr>
          <w:rFonts w:cstheme="minorHAnsi"/>
          <w:i/>
        </w:rPr>
        <w:t xml:space="preserve"> shall be done through competitive bidding</w:t>
      </w:r>
      <w:r>
        <w:rPr>
          <w:rFonts w:cstheme="minorHAnsi"/>
          <w:i/>
        </w:rPr>
        <w:t xml:space="preserve"> </w:t>
      </w:r>
      <w:r w:rsidRPr="00AE6C1D">
        <w:rPr>
          <w:rFonts w:cstheme="minorHAnsi"/>
          <w:i/>
        </w:rPr>
        <w:t>process, from the date to be notified by the Central Government.</w:t>
      </w:r>
    </w:p>
    <w:p w:rsidR="00AE6C1D" w:rsidRPr="00AE6C1D" w:rsidRDefault="00AE6C1D" w:rsidP="007E23E9">
      <w:pPr>
        <w:pStyle w:val="ListParagraph"/>
        <w:spacing w:after="0"/>
        <w:ind w:left="567"/>
        <w:jc w:val="both"/>
        <w:rPr>
          <w:rFonts w:cstheme="minorHAnsi"/>
          <w:i/>
        </w:rPr>
      </w:pPr>
      <w:r w:rsidRPr="00AE6C1D">
        <w:rPr>
          <w:rFonts w:cstheme="minorHAnsi"/>
          <w:i/>
        </w:rPr>
        <w:t xml:space="preserve">However, till such notification, any such procurement of power from renewable energy sources </w:t>
      </w:r>
      <w:proofErr w:type="gramStart"/>
      <w:r w:rsidRPr="00AE6C1D">
        <w:rPr>
          <w:rFonts w:cstheme="minorHAnsi"/>
          <w:i/>
        </w:rPr>
        <w:t>projects,</w:t>
      </w:r>
      <w:proofErr w:type="gramEnd"/>
      <w:r w:rsidRPr="00AE6C1D">
        <w:rPr>
          <w:rFonts w:cstheme="minorHAnsi"/>
          <w:i/>
        </w:rPr>
        <w:t xml:space="preserve"> may be</w:t>
      </w:r>
      <w:r>
        <w:rPr>
          <w:rFonts w:cstheme="minorHAnsi"/>
          <w:i/>
        </w:rPr>
        <w:t xml:space="preserve"> </w:t>
      </w:r>
      <w:r w:rsidRPr="00AE6C1D">
        <w:rPr>
          <w:rFonts w:cstheme="minorHAnsi"/>
          <w:i/>
        </w:rPr>
        <w:t>done under Section 62 of the Electricity Act, 2003. While determining the tariff from such sources, the</w:t>
      </w:r>
      <w:r>
        <w:rPr>
          <w:rFonts w:cstheme="minorHAnsi"/>
          <w:i/>
        </w:rPr>
        <w:t xml:space="preserve"> </w:t>
      </w:r>
      <w:r w:rsidRPr="00AE6C1D">
        <w:rPr>
          <w:rFonts w:cstheme="minorHAnsi"/>
          <w:i/>
        </w:rPr>
        <w:t>Appropriate Commission shall take into account the solar radiation and wind intensity which may differ from</w:t>
      </w:r>
      <w:r>
        <w:rPr>
          <w:rFonts w:cstheme="minorHAnsi"/>
          <w:i/>
        </w:rPr>
        <w:t xml:space="preserve"> </w:t>
      </w:r>
      <w:r w:rsidRPr="00AE6C1D">
        <w:rPr>
          <w:rFonts w:cstheme="minorHAnsi"/>
          <w:i/>
        </w:rPr>
        <w:t>area to area to ensure that the benefits are passed on to the consumers.</w:t>
      </w:r>
    </w:p>
    <w:p w:rsidR="00D913B0" w:rsidRDefault="00D913B0" w:rsidP="007E23E9">
      <w:pPr>
        <w:pStyle w:val="ListParagraph"/>
        <w:spacing w:after="0"/>
        <w:ind w:left="567"/>
        <w:jc w:val="both"/>
        <w:rPr>
          <w:rFonts w:cstheme="minorHAnsi"/>
          <w:i/>
        </w:rPr>
      </w:pPr>
      <w:r>
        <w:rPr>
          <w:rFonts w:cstheme="minorHAnsi"/>
          <w:i/>
        </w:rPr>
        <w:t>……………</w:t>
      </w:r>
      <w:r w:rsidR="007E23E9">
        <w:rPr>
          <w:rFonts w:cstheme="minorHAnsi"/>
          <w:i/>
        </w:rPr>
        <w:t>..</w:t>
      </w:r>
    </w:p>
    <w:p w:rsidR="00AE6C1D" w:rsidRPr="00AE6C1D" w:rsidRDefault="00AE6C1D" w:rsidP="007E23E9">
      <w:pPr>
        <w:pStyle w:val="ListParagraph"/>
        <w:spacing w:after="0"/>
        <w:ind w:left="567"/>
        <w:jc w:val="both"/>
        <w:rPr>
          <w:rFonts w:cstheme="minorHAnsi"/>
          <w:i/>
        </w:rPr>
      </w:pPr>
      <w:r w:rsidRPr="00AE6C1D">
        <w:rPr>
          <w:rFonts w:cstheme="minorHAnsi"/>
          <w:i/>
        </w:rPr>
        <w:t>(4) In order to incentivize the Distribution Companies to procure power from renewable sources of energy, the</w:t>
      </w:r>
      <w:r>
        <w:rPr>
          <w:rFonts w:cstheme="minorHAnsi"/>
          <w:i/>
        </w:rPr>
        <w:t xml:space="preserve"> </w:t>
      </w:r>
      <w:r w:rsidRPr="00AE6C1D">
        <w:rPr>
          <w:rFonts w:cstheme="minorHAnsi"/>
          <w:i/>
        </w:rPr>
        <w:t>Central Government may notify, from time to time, an appropriate bid-based tariff framework for renewable</w:t>
      </w:r>
      <w:r>
        <w:rPr>
          <w:rFonts w:cstheme="minorHAnsi"/>
          <w:i/>
        </w:rPr>
        <w:t xml:space="preserve"> </w:t>
      </w:r>
      <w:r w:rsidRPr="00AE6C1D">
        <w:rPr>
          <w:rFonts w:cstheme="minorHAnsi"/>
          <w:i/>
        </w:rPr>
        <w:t>energy, allowing the tariff to be increased progressively in a back-loaded or any other manner in the public</w:t>
      </w:r>
      <w:r>
        <w:rPr>
          <w:rFonts w:cstheme="minorHAnsi"/>
          <w:i/>
        </w:rPr>
        <w:t xml:space="preserve"> </w:t>
      </w:r>
      <w:r w:rsidRPr="00AE6C1D">
        <w:rPr>
          <w:rFonts w:cstheme="minorHAnsi"/>
          <w:i/>
        </w:rPr>
        <w:t>interest during the period of PPA, over the life cycle of such a generating plant. Correspondingly, the procurer of</w:t>
      </w:r>
      <w:r>
        <w:rPr>
          <w:rFonts w:cstheme="minorHAnsi"/>
          <w:i/>
        </w:rPr>
        <w:t xml:space="preserve"> </w:t>
      </w:r>
      <w:r w:rsidRPr="00AE6C1D">
        <w:rPr>
          <w:rFonts w:cstheme="minorHAnsi"/>
          <w:i/>
        </w:rPr>
        <w:t>such bid-based renewable energy shall comply with the obligations for payment of tariff so determined.</w:t>
      </w:r>
    </w:p>
    <w:p w:rsidR="00AE6C1D" w:rsidRPr="00AE6C1D" w:rsidRDefault="00D913B0" w:rsidP="007E23E9">
      <w:pPr>
        <w:pStyle w:val="ListParagraph"/>
        <w:spacing w:after="0"/>
        <w:ind w:left="567"/>
        <w:jc w:val="both"/>
        <w:rPr>
          <w:rFonts w:cstheme="minorHAnsi"/>
          <w:i/>
        </w:rPr>
      </w:pPr>
      <w:r>
        <w:rPr>
          <w:rFonts w:cstheme="minorHAnsi"/>
          <w:i/>
        </w:rPr>
        <w:t>……………</w:t>
      </w:r>
    </w:p>
    <w:p w:rsidR="00AE6C1D" w:rsidRPr="00AE6C1D" w:rsidRDefault="00AE6C1D" w:rsidP="007E23E9">
      <w:pPr>
        <w:pStyle w:val="ListParagraph"/>
        <w:spacing w:after="0"/>
        <w:ind w:left="567"/>
        <w:jc w:val="both"/>
        <w:rPr>
          <w:rFonts w:cstheme="minorHAnsi"/>
          <w:i/>
        </w:rPr>
      </w:pPr>
      <w:r w:rsidRPr="00AE6C1D">
        <w:rPr>
          <w:rFonts w:cstheme="minorHAnsi"/>
          <w:i/>
        </w:rPr>
        <w:t>(6) In order to further encourage renewable sources of energy, no inter-State transmission charges and losses may be</w:t>
      </w:r>
      <w:r>
        <w:rPr>
          <w:rFonts w:cstheme="minorHAnsi"/>
          <w:i/>
        </w:rPr>
        <w:t xml:space="preserve"> </w:t>
      </w:r>
      <w:r w:rsidRPr="00AE6C1D">
        <w:rPr>
          <w:rFonts w:cstheme="minorHAnsi"/>
          <w:i/>
        </w:rPr>
        <w:t>levied till such period as may be notified by the Central Government on transmission of the electricity generated</w:t>
      </w:r>
      <w:r>
        <w:rPr>
          <w:rFonts w:cstheme="minorHAnsi"/>
          <w:i/>
        </w:rPr>
        <w:t xml:space="preserve"> </w:t>
      </w:r>
      <w:r w:rsidRPr="00AE6C1D">
        <w:rPr>
          <w:rFonts w:cstheme="minorHAnsi"/>
          <w:i/>
        </w:rPr>
        <w:t>from solar and wind sources of energy through the inter-state transmission system for sale.</w:t>
      </w:r>
    </w:p>
    <w:p w:rsidR="00D36F5F" w:rsidRDefault="00D913B0" w:rsidP="007E23E9">
      <w:pPr>
        <w:pStyle w:val="ListParagraph"/>
        <w:spacing w:after="0"/>
        <w:ind w:left="567"/>
        <w:jc w:val="both"/>
        <w:rPr>
          <w:rFonts w:cstheme="minorHAnsi"/>
          <w:b/>
          <w:bCs/>
          <w:iCs/>
        </w:rPr>
      </w:pPr>
      <w:r>
        <w:rPr>
          <w:rFonts w:cstheme="minorHAnsi"/>
          <w:i/>
        </w:rPr>
        <w:t>…………….</w:t>
      </w:r>
      <w:r w:rsidR="00AE6C1D" w:rsidRPr="00AE6C1D">
        <w:rPr>
          <w:rFonts w:cstheme="minorHAnsi"/>
          <w:i/>
        </w:rPr>
        <w:t>.</w:t>
      </w:r>
      <w:r w:rsidR="00AE6C1D" w:rsidRPr="00AE6C1D">
        <w:rPr>
          <w:rFonts w:cstheme="minorHAnsi"/>
          <w:b/>
          <w:bCs/>
          <w:iCs/>
        </w:rPr>
        <w:t>”</w:t>
      </w:r>
    </w:p>
    <w:p w:rsidR="00D913B0" w:rsidRPr="00AE6C1D" w:rsidRDefault="00D913B0" w:rsidP="00AE6C1D">
      <w:pPr>
        <w:pStyle w:val="ListParagraph"/>
        <w:spacing w:after="0"/>
        <w:ind w:left="1134"/>
        <w:jc w:val="both"/>
        <w:rPr>
          <w:rFonts w:cstheme="minorHAnsi"/>
          <w:b/>
          <w:bCs/>
          <w:iCs/>
          <w:sz w:val="28"/>
          <w:szCs w:val="24"/>
        </w:rPr>
      </w:pPr>
    </w:p>
    <w:p w:rsidR="00F81975" w:rsidRPr="007E23E9" w:rsidRDefault="00C71A2A" w:rsidP="007E23E9">
      <w:pPr>
        <w:spacing w:line="276" w:lineRule="auto"/>
        <w:jc w:val="both"/>
        <w:rPr>
          <w:rFonts w:cstheme="minorHAnsi"/>
          <w:sz w:val="24"/>
          <w:szCs w:val="24"/>
        </w:rPr>
      </w:pPr>
      <w:r w:rsidRPr="007E23E9">
        <w:rPr>
          <w:rFonts w:cstheme="minorHAnsi"/>
          <w:sz w:val="24"/>
          <w:szCs w:val="24"/>
        </w:rPr>
        <w:t xml:space="preserve">To encourage RE, the Commission </w:t>
      </w:r>
      <w:r w:rsidR="00FA2889" w:rsidRPr="007E23E9">
        <w:rPr>
          <w:rFonts w:cstheme="minorHAnsi"/>
          <w:sz w:val="24"/>
          <w:szCs w:val="24"/>
        </w:rPr>
        <w:t xml:space="preserve">decided to adopt </w:t>
      </w:r>
      <w:r w:rsidRPr="007E23E9">
        <w:rPr>
          <w:rFonts w:cstheme="minorHAnsi"/>
          <w:sz w:val="24"/>
          <w:szCs w:val="24"/>
        </w:rPr>
        <w:t>preferential tariff</w:t>
      </w:r>
      <w:r w:rsidR="00F81975" w:rsidRPr="007E23E9">
        <w:rPr>
          <w:rFonts w:cstheme="minorHAnsi"/>
          <w:sz w:val="24"/>
          <w:szCs w:val="24"/>
        </w:rPr>
        <w:t xml:space="preserve"> while framing CRE Regulations, 2014 for </w:t>
      </w:r>
      <w:r w:rsidRPr="007E23E9">
        <w:rPr>
          <w:rFonts w:cstheme="minorHAnsi"/>
          <w:sz w:val="24"/>
          <w:szCs w:val="24"/>
        </w:rPr>
        <w:t>various</w:t>
      </w:r>
      <w:r w:rsidR="00F81975" w:rsidRPr="007E23E9">
        <w:rPr>
          <w:rFonts w:cstheme="minorHAnsi"/>
          <w:sz w:val="24"/>
          <w:szCs w:val="24"/>
        </w:rPr>
        <w:t xml:space="preserve"> Renewable Energy technolog</w:t>
      </w:r>
      <w:r w:rsidR="00C2062C" w:rsidRPr="007E23E9">
        <w:rPr>
          <w:rFonts w:cstheme="minorHAnsi"/>
          <w:sz w:val="24"/>
          <w:szCs w:val="24"/>
        </w:rPr>
        <w:t>ies</w:t>
      </w:r>
      <w:r w:rsidRPr="007E23E9">
        <w:rPr>
          <w:rFonts w:cstheme="minorHAnsi"/>
          <w:sz w:val="24"/>
          <w:szCs w:val="24"/>
        </w:rPr>
        <w:t xml:space="preserve"> considering that a</w:t>
      </w:r>
      <w:r w:rsidR="00F81975" w:rsidRPr="007E23E9">
        <w:rPr>
          <w:rFonts w:cstheme="minorHAnsi"/>
          <w:sz w:val="24"/>
          <w:szCs w:val="24"/>
        </w:rPr>
        <w:t>t that point of time the</w:t>
      </w:r>
      <w:r w:rsidRPr="007E23E9">
        <w:rPr>
          <w:rFonts w:cstheme="minorHAnsi"/>
          <w:sz w:val="24"/>
          <w:szCs w:val="24"/>
        </w:rPr>
        <w:t>se</w:t>
      </w:r>
      <w:r w:rsidR="00F81975" w:rsidRPr="007E23E9">
        <w:rPr>
          <w:rFonts w:cstheme="minorHAnsi"/>
          <w:sz w:val="24"/>
          <w:szCs w:val="24"/>
        </w:rPr>
        <w:t xml:space="preserve"> technologies were evolving. </w:t>
      </w:r>
      <w:r w:rsidR="00AE4EB5" w:rsidRPr="007E23E9">
        <w:rPr>
          <w:rFonts w:cstheme="minorHAnsi"/>
          <w:sz w:val="24"/>
          <w:szCs w:val="24"/>
        </w:rPr>
        <w:t xml:space="preserve">The </w:t>
      </w:r>
      <w:r w:rsidR="005D3BC5" w:rsidRPr="007E23E9">
        <w:rPr>
          <w:rFonts w:cstheme="minorHAnsi"/>
          <w:sz w:val="24"/>
          <w:szCs w:val="24"/>
        </w:rPr>
        <w:t>preferential tariff</w:t>
      </w:r>
      <w:r w:rsidR="00AE4EB5" w:rsidRPr="007E23E9">
        <w:rPr>
          <w:rFonts w:cstheme="minorHAnsi"/>
          <w:sz w:val="24"/>
          <w:szCs w:val="24"/>
        </w:rPr>
        <w:t xml:space="preserve"> structure </w:t>
      </w:r>
      <w:r w:rsidR="002E242C" w:rsidRPr="007E23E9">
        <w:rPr>
          <w:rFonts w:cstheme="minorHAnsi"/>
          <w:sz w:val="24"/>
          <w:szCs w:val="24"/>
        </w:rPr>
        <w:t xml:space="preserve">ensured Regulatory certainty for development of RE sector in the State. </w:t>
      </w:r>
    </w:p>
    <w:p w:rsidR="00EC70CB" w:rsidRPr="0069095B" w:rsidRDefault="00F81975" w:rsidP="00180273">
      <w:pPr>
        <w:spacing w:line="276" w:lineRule="auto"/>
        <w:jc w:val="both"/>
        <w:rPr>
          <w:sz w:val="24"/>
          <w:szCs w:val="24"/>
        </w:rPr>
      </w:pPr>
      <w:r w:rsidRPr="007E23E9">
        <w:rPr>
          <w:rFonts w:cstheme="minorHAnsi"/>
          <w:sz w:val="24"/>
          <w:szCs w:val="24"/>
        </w:rPr>
        <w:t xml:space="preserve">However, </w:t>
      </w:r>
      <w:r w:rsidR="009A4974" w:rsidRPr="007E23E9">
        <w:rPr>
          <w:rFonts w:cstheme="minorHAnsi"/>
          <w:sz w:val="24"/>
          <w:szCs w:val="24"/>
        </w:rPr>
        <w:t xml:space="preserve">during the control period of 2014-19, </w:t>
      </w:r>
      <w:r w:rsidRPr="007E23E9">
        <w:rPr>
          <w:rFonts w:cstheme="minorHAnsi"/>
          <w:sz w:val="24"/>
          <w:szCs w:val="24"/>
        </w:rPr>
        <w:t xml:space="preserve">the </w:t>
      </w:r>
      <w:r w:rsidR="00E430F4" w:rsidRPr="007E23E9">
        <w:rPr>
          <w:rFonts w:cstheme="minorHAnsi"/>
          <w:sz w:val="24"/>
          <w:szCs w:val="24"/>
        </w:rPr>
        <w:t>Commission observed that r</w:t>
      </w:r>
      <w:r w:rsidRPr="007E23E9">
        <w:rPr>
          <w:rFonts w:cstheme="minorHAnsi"/>
          <w:sz w:val="24"/>
          <w:szCs w:val="24"/>
        </w:rPr>
        <w:t xml:space="preserve">enewable energy market has now reached a level of </w:t>
      </w:r>
      <w:r w:rsidR="00565A27" w:rsidRPr="007E23E9">
        <w:rPr>
          <w:rFonts w:cstheme="minorHAnsi"/>
          <w:sz w:val="24"/>
          <w:szCs w:val="24"/>
        </w:rPr>
        <w:t xml:space="preserve">maturity </w:t>
      </w:r>
      <w:r w:rsidRPr="007E23E9">
        <w:rPr>
          <w:rFonts w:cstheme="minorHAnsi"/>
          <w:sz w:val="24"/>
          <w:szCs w:val="24"/>
        </w:rPr>
        <w:t xml:space="preserve">particularly for </w:t>
      </w:r>
      <w:r w:rsidR="00565A27" w:rsidRPr="007E23E9">
        <w:rPr>
          <w:rFonts w:cstheme="minorHAnsi"/>
          <w:sz w:val="24"/>
          <w:szCs w:val="24"/>
        </w:rPr>
        <w:t xml:space="preserve">solar, </w:t>
      </w:r>
      <w:r w:rsidRPr="007E23E9">
        <w:rPr>
          <w:rFonts w:cstheme="minorHAnsi"/>
          <w:sz w:val="24"/>
          <w:szCs w:val="24"/>
        </w:rPr>
        <w:t>bagasse and bio-mass based generation</w:t>
      </w:r>
      <w:r w:rsidR="00E430F4" w:rsidRPr="007E23E9">
        <w:rPr>
          <w:rFonts w:cstheme="minorHAnsi"/>
          <w:sz w:val="24"/>
          <w:szCs w:val="24"/>
        </w:rPr>
        <w:t xml:space="preserve"> and co-generation</w:t>
      </w:r>
      <w:r w:rsidRPr="007E23E9">
        <w:rPr>
          <w:rFonts w:cstheme="minorHAnsi"/>
          <w:sz w:val="24"/>
          <w:szCs w:val="24"/>
        </w:rPr>
        <w:t>.</w:t>
      </w:r>
      <w:r w:rsidR="00E430F4" w:rsidRPr="007E23E9">
        <w:rPr>
          <w:rFonts w:cstheme="minorHAnsi"/>
          <w:sz w:val="24"/>
          <w:szCs w:val="24"/>
        </w:rPr>
        <w:t xml:space="preserve"> </w:t>
      </w:r>
      <w:r w:rsidR="00565A27" w:rsidRPr="007E23E9">
        <w:rPr>
          <w:rFonts w:cstheme="minorHAnsi"/>
          <w:sz w:val="24"/>
          <w:szCs w:val="24"/>
        </w:rPr>
        <w:t xml:space="preserve">During </w:t>
      </w:r>
      <w:r w:rsidR="00DD2893" w:rsidRPr="007E23E9">
        <w:rPr>
          <w:rFonts w:cstheme="minorHAnsi"/>
          <w:sz w:val="24"/>
          <w:szCs w:val="24"/>
        </w:rPr>
        <w:t>this</w:t>
      </w:r>
      <w:r w:rsidR="00565A27" w:rsidRPr="007E23E9">
        <w:rPr>
          <w:rFonts w:cstheme="minorHAnsi"/>
          <w:sz w:val="24"/>
          <w:szCs w:val="24"/>
        </w:rPr>
        <w:t xml:space="preserve"> control period, the solar power </w:t>
      </w:r>
      <w:r w:rsidR="00D913B0" w:rsidRPr="007E23E9">
        <w:rPr>
          <w:rFonts w:cstheme="minorHAnsi"/>
          <w:sz w:val="24"/>
          <w:szCs w:val="24"/>
        </w:rPr>
        <w:t xml:space="preserve">(except Rooftop Solar Power) </w:t>
      </w:r>
      <w:r w:rsidR="00565A27" w:rsidRPr="007E23E9">
        <w:rPr>
          <w:rFonts w:cstheme="minorHAnsi"/>
          <w:sz w:val="24"/>
          <w:szCs w:val="24"/>
        </w:rPr>
        <w:t xml:space="preserve">is purchased by state DISCOMs through bidding route only. </w:t>
      </w:r>
      <w:r w:rsidR="009F04D3" w:rsidRPr="007E23E9">
        <w:rPr>
          <w:rFonts w:cstheme="minorHAnsi"/>
          <w:sz w:val="24"/>
          <w:szCs w:val="24"/>
        </w:rPr>
        <w:t>Regarding bagasse</w:t>
      </w:r>
      <w:r w:rsidR="00780AD1" w:rsidRPr="007E23E9">
        <w:rPr>
          <w:rFonts w:cstheme="minorHAnsi"/>
          <w:sz w:val="24"/>
          <w:szCs w:val="24"/>
        </w:rPr>
        <w:t xml:space="preserve"> </w:t>
      </w:r>
      <w:r w:rsidR="009F04D3" w:rsidRPr="007E23E9">
        <w:rPr>
          <w:rFonts w:cstheme="minorHAnsi"/>
          <w:sz w:val="24"/>
          <w:szCs w:val="24"/>
        </w:rPr>
        <w:t>based generation and cogeneration</w:t>
      </w:r>
      <w:r w:rsidRPr="007E23E9">
        <w:rPr>
          <w:rFonts w:cstheme="minorHAnsi"/>
          <w:sz w:val="24"/>
          <w:szCs w:val="24"/>
        </w:rPr>
        <w:t>,</w:t>
      </w:r>
      <w:r w:rsidR="009F04D3" w:rsidRPr="007E23E9">
        <w:rPr>
          <w:rFonts w:cstheme="minorHAnsi"/>
          <w:sz w:val="24"/>
          <w:szCs w:val="24"/>
        </w:rPr>
        <w:t xml:space="preserve"> considering the development in the state </w:t>
      </w:r>
      <w:r w:rsidR="004249F3" w:rsidRPr="007E23E9">
        <w:rPr>
          <w:rFonts w:cstheme="minorHAnsi"/>
          <w:sz w:val="24"/>
          <w:szCs w:val="24"/>
        </w:rPr>
        <w:t xml:space="preserve">after due discussion during the </w:t>
      </w:r>
      <w:r w:rsidR="007E23E9">
        <w:rPr>
          <w:rFonts w:cstheme="minorHAnsi"/>
          <w:sz w:val="24"/>
          <w:szCs w:val="24"/>
        </w:rPr>
        <w:t>H</w:t>
      </w:r>
      <w:r w:rsidR="004249F3" w:rsidRPr="007E23E9">
        <w:rPr>
          <w:rFonts w:cstheme="minorHAnsi"/>
          <w:sz w:val="24"/>
          <w:szCs w:val="24"/>
        </w:rPr>
        <w:t xml:space="preserve">earings, </w:t>
      </w:r>
      <w:r w:rsidRPr="007E23E9">
        <w:rPr>
          <w:sz w:val="24"/>
          <w:szCs w:val="24"/>
        </w:rPr>
        <w:t xml:space="preserve">the Commission </w:t>
      </w:r>
      <w:r w:rsidR="008A4C77" w:rsidRPr="007E23E9">
        <w:rPr>
          <w:sz w:val="24"/>
          <w:szCs w:val="24"/>
        </w:rPr>
        <w:t>vide</w:t>
      </w:r>
      <w:r w:rsidRPr="007E23E9">
        <w:rPr>
          <w:sz w:val="24"/>
          <w:szCs w:val="24"/>
        </w:rPr>
        <w:t xml:space="preserve"> </w:t>
      </w:r>
      <w:r w:rsidR="00F40666" w:rsidRPr="007E23E9">
        <w:rPr>
          <w:sz w:val="24"/>
          <w:szCs w:val="24"/>
        </w:rPr>
        <w:t xml:space="preserve">its </w:t>
      </w:r>
      <w:r w:rsidR="00180273">
        <w:rPr>
          <w:sz w:val="24"/>
          <w:szCs w:val="24"/>
        </w:rPr>
        <w:t>O</w:t>
      </w:r>
      <w:r w:rsidR="00F40666" w:rsidRPr="007E23E9">
        <w:rPr>
          <w:sz w:val="24"/>
          <w:szCs w:val="24"/>
        </w:rPr>
        <w:t xml:space="preserve">rder dated 13.12.2016 in petition no. 1136/2016 directed that in future procurement of </w:t>
      </w:r>
      <w:r w:rsidR="006C4EA9" w:rsidRPr="007E23E9">
        <w:rPr>
          <w:sz w:val="24"/>
          <w:szCs w:val="24"/>
        </w:rPr>
        <w:t>bagasse-based</w:t>
      </w:r>
      <w:r w:rsidR="00F40666" w:rsidRPr="007E23E9">
        <w:rPr>
          <w:sz w:val="24"/>
          <w:szCs w:val="24"/>
        </w:rPr>
        <w:t xml:space="preserve"> power will be</w:t>
      </w:r>
      <w:r w:rsidR="009F04D3" w:rsidRPr="007E23E9">
        <w:rPr>
          <w:sz w:val="24"/>
          <w:szCs w:val="24"/>
        </w:rPr>
        <w:t xml:space="preserve"> </w:t>
      </w:r>
      <w:r w:rsidR="00F40666" w:rsidRPr="007E23E9">
        <w:rPr>
          <w:sz w:val="24"/>
          <w:szCs w:val="24"/>
        </w:rPr>
        <w:t>done only through bidding route. Lately,</w:t>
      </w:r>
      <w:r w:rsidR="00565A27" w:rsidRPr="007E23E9">
        <w:rPr>
          <w:sz w:val="24"/>
          <w:szCs w:val="24"/>
        </w:rPr>
        <w:t xml:space="preserve"> DISCOMs have initiated </w:t>
      </w:r>
      <w:r w:rsidR="00635291" w:rsidRPr="007E23E9">
        <w:rPr>
          <w:sz w:val="24"/>
          <w:szCs w:val="24"/>
        </w:rPr>
        <w:t xml:space="preserve">for procurement for bio-mass based power through </w:t>
      </w:r>
      <w:r w:rsidR="00565A27" w:rsidRPr="007E23E9">
        <w:rPr>
          <w:sz w:val="24"/>
          <w:szCs w:val="24"/>
        </w:rPr>
        <w:t>bidding process</w:t>
      </w:r>
      <w:r w:rsidR="00635291" w:rsidRPr="007E23E9">
        <w:rPr>
          <w:sz w:val="24"/>
          <w:szCs w:val="24"/>
        </w:rPr>
        <w:t xml:space="preserve"> only</w:t>
      </w:r>
      <w:r w:rsidR="00565A27" w:rsidRPr="007E23E9">
        <w:rPr>
          <w:sz w:val="24"/>
          <w:szCs w:val="24"/>
        </w:rPr>
        <w:t xml:space="preserve">. </w:t>
      </w:r>
    </w:p>
    <w:p w:rsidR="007740B8" w:rsidRPr="00180273" w:rsidRDefault="00EC70CB" w:rsidP="00180273">
      <w:pPr>
        <w:jc w:val="both"/>
        <w:rPr>
          <w:sz w:val="24"/>
          <w:szCs w:val="24"/>
        </w:rPr>
      </w:pPr>
      <w:r w:rsidRPr="00180273">
        <w:rPr>
          <w:sz w:val="24"/>
          <w:szCs w:val="24"/>
        </w:rPr>
        <w:t xml:space="preserve">As far as procurement from waste-to-energy plants in the State is concerned, tariff policy 2016 clause 6.4 (1) (ii) states that Distribution Licensee(s) shall compulsorily procure 100% </w:t>
      </w:r>
      <w:r w:rsidRPr="00180273">
        <w:rPr>
          <w:sz w:val="24"/>
          <w:szCs w:val="24"/>
        </w:rPr>
        <w:lastRenderedPageBreak/>
        <w:t>power produced from all the Waste-to-Energy plants at the tariff determined by the Commission under Section 62 of the Act.</w:t>
      </w:r>
    </w:p>
    <w:p w:rsidR="002E242C" w:rsidRPr="00180273" w:rsidRDefault="007740B8" w:rsidP="00180273">
      <w:pPr>
        <w:jc w:val="both"/>
        <w:rPr>
          <w:rFonts w:cstheme="minorHAnsi"/>
          <w:sz w:val="24"/>
          <w:szCs w:val="24"/>
        </w:rPr>
      </w:pPr>
      <w:r w:rsidRPr="00180273">
        <w:rPr>
          <w:rFonts w:cstheme="minorHAnsi"/>
          <w:sz w:val="24"/>
          <w:szCs w:val="24"/>
        </w:rPr>
        <w:t xml:space="preserve">For </w:t>
      </w:r>
      <w:r w:rsidR="00D913B0" w:rsidRPr="00180273">
        <w:rPr>
          <w:rFonts w:cstheme="minorHAnsi"/>
          <w:sz w:val="24"/>
          <w:szCs w:val="24"/>
        </w:rPr>
        <w:t xml:space="preserve">Rooftop </w:t>
      </w:r>
      <w:r w:rsidRPr="00180273">
        <w:rPr>
          <w:rFonts w:cstheme="minorHAnsi"/>
          <w:sz w:val="24"/>
          <w:szCs w:val="24"/>
        </w:rPr>
        <w:t xml:space="preserve">Solar power projects under RSPV Regulations based on Gross metering, vide Order dated 23.08.2017 the Commission decided the tariff as APPC of previous FY for every year i.e. in FY 2017-18 the tariff under gross metering mechanism </w:t>
      </w:r>
      <w:r w:rsidR="00D913B0" w:rsidRPr="00180273">
        <w:rPr>
          <w:rFonts w:cstheme="minorHAnsi"/>
          <w:sz w:val="24"/>
          <w:szCs w:val="24"/>
        </w:rPr>
        <w:t>was the A</w:t>
      </w:r>
      <w:r w:rsidRPr="00180273">
        <w:rPr>
          <w:rFonts w:cstheme="minorHAnsi"/>
          <w:sz w:val="24"/>
          <w:szCs w:val="24"/>
        </w:rPr>
        <w:t xml:space="preserve">PPC of FY 2016-17 and so on. </w:t>
      </w:r>
    </w:p>
    <w:p w:rsidR="00761F8A" w:rsidRPr="00180273" w:rsidRDefault="006A5354" w:rsidP="00180273">
      <w:pPr>
        <w:spacing w:line="276" w:lineRule="auto"/>
        <w:jc w:val="both"/>
        <w:rPr>
          <w:rFonts w:cstheme="minorHAnsi"/>
          <w:sz w:val="24"/>
          <w:szCs w:val="24"/>
        </w:rPr>
      </w:pPr>
      <w:r w:rsidRPr="00B36B7D">
        <w:rPr>
          <w:rFonts w:cstheme="minorHAnsi"/>
          <w:sz w:val="24"/>
          <w:szCs w:val="24"/>
        </w:rPr>
        <w:t xml:space="preserve">For </w:t>
      </w:r>
      <w:r w:rsidR="00180273">
        <w:rPr>
          <w:rFonts w:cstheme="minorHAnsi"/>
          <w:sz w:val="24"/>
          <w:szCs w:val="24"/>
        </w:rPr>
        <w:t>Small Hydro Plants (</w:t>
      </w:r>
      <w:r w:rsidRPr="00B36B7D">
        <w:rPr>
          <w:rFonts w:cstheme="minorHAnsi"/>
          <w:sz w:val="24"/>
          <w:szCs w:val="24"/>
        </w:rPr>
        <w:t>SHP</w:t>
      </w:r>
      <w:r w:rsidR="00180273">
        <w:rPr>
          <w:rFonts w:cstheme="minorHAnsi"/>
          <w:sz w:val="24"/>
          <w:szCs w:val="24"/>
        </w:rPr>
        <w:t>)</w:t>
      </w:r>
      <w:r w:rsidR="00B36B7D">
        <w:rPr>
          <w:rFonts w:cstheme="minorHAnsi"/>
          <w:sz w:val="24"/>
          <w:szCs w:val="24"/>
        </w:rPr>
        <w:t>, in current control period no PPA was tied under the CRE Regulations. Though,</w:t>
      </w:r>
      <w:r w:rsidRPr="00B36B7D">
        <w:rPr>
          <w:rFonts w:cstheme="minorHAnsi"/>
          <w:sz w:val="24"/>
          <w:szCs w:val="24"/>
        </w:rPr>
        <w:t xml:space="preserve"> the tariff for </w:t>
      </w:r>
      <w:proofErr w:type="spellStart"/>
      <w:r w:rsidRPr="00B36B7D">
        <w:rPr>
          <w:rFonts w:cstheme="minorHAnsi"/>
          <w:sz w:val="24"/>
          <w:szCs w:val="24"/>
        </w:rPr>
        <w:t>Sheetla</w:t>
      </w:r>
      <w:proofErr w:type="spellEnd"/>
      <w:r w:rsidRPr="00B36B7D">
        <w:rPr>
          <w:rFonts w:cstheme="minorHAnsi"/>
          <w:sz w:val="24"/>
          <w:szCs w:val="24"/>
        </w:rPr>
        <w:t xml:space="preserve"> </w:t>
      </w:r>
      <w:r w:rsidR="00761F8A">
        <w:rPr>
          <w:rFonts w:cstheme="minorHAnsi"/>
          <w:sz w:val="24"/>
          <w:szCs w:val="24"/>
        </w:rPr>
        <w:t xml:space="preserve">SHP (3×1.2 MW) </w:t>
      </w:r>
      <w:r w:rsidR="00B36B7D">
        <w:rPr>
          <w:rFonts w:cstheme="minorHAnsi"/>
          <w:sz w:val="24"/>
          <w:szCs w:val="24"/>
        </w:rPr>
        <w:t xml:space="preserve">was decided by the </w:t>
      </w:r>
      <w:r w:rsidR="00B36B7D" w:rsidRPr="00B36B7D">
        <w:rPr>
          <w:rFonts w:cstheme="minorHAnsi"/>
          <w:sz w:val="24"/>
          <w:szCs w:val="24"/>
        </w:rPr>
        <w:t>Commission</w:t>
      </w:r>
      <w:r w:rsidR="00AC3C53">
        <w:rPr>
          <w:rFonts w:cstheme="minorHAnsi"/>
          <w:sz w:val="24"/>
          <w:szCs w:val="24"/>
        </w:rPr>
        <w:t xml:space="preserve"> </w:t>
      </w:r>
      <w:r w:rsidR="00B36B7D">
        <w:rPr>
          <w:rFonts w:cstheme="minorHAnsi"/>
          <w:sz w:val="24"/>
          <w:szCs w:val="24"/>
        </w:rPr>
        <w:t xml:space="preserve">as per </w:t>
      </w:r>
      <w:r w:rsidR="00761F8A">
        <w:rPr>
          <w:rFonts w:cstheme="minorHAnsi"/>
          <w:sz w:val="24"/>
          <w:szCs w:val="24"/>
        </w:rPr>
        <w:t xml:space="preserve">CRE </w:t>
      </w:r>
      <w:r w:rsidR="00B36B7D">
        <w:rPr>
          <w:rFonts w:cstheme="minorHAnsi"/>
          <w:sz w:val="24"/>
          <w:szCs w:val="24"/>
        </w:rPr>
        <w:t>Regulations</w:t>
      </w:r>
      <w:r w:rsidR="00761F8A">
        <w:rPr>
          <w:rFonts w:cstheme="minorHAnsi"/>
          <w:sz w:val="24"/>
          <w:szCs w:val="24"/>
        </w:rPr>
        <w:t xml:space="preserve"> and for </w:t>
      </w:r>
      <w:proofErr w:type="spellStart"/>
      <w:r w:rsidR="00761F8A">
        <w:rPr>
          <w:rFonts w:cstheme="minorHAnsi"/>
          <w:sz w:val="24"/>
          <w:szCs w:val="24"/>
        </w:rPr>
        <w:t>Belka</w:t>
      </w:r>
      <w:proofErr w:type="spellEnd"/>
      <w:r w:rsidR="00761F8A">
        <w:rPr>
          <w:rFonts w:cstheme="minorHAnsi"/>
          <w:sz w:val="24"/>
          <w:szCs w:val="24"/>
        </w:rPr>
        <w:t xml:space="preserve"> and </w:t>
      </w:r>
      <w:proofErr w:type="spellStart"/>
      <w:r w:rsidR="00761F8A">
        <w:rPr>
          <w:rFonts w:cstheme="minorHAnsi"/>
          <w:sz w:val="24"/>
          <w:szCs w:val="24"/>
        </w:rPr>
        <w:t>Babail</w:t>
      </w:r>
      <w:proofErr w:type="spellEnd"/>
      <w:r w:rsidR="00761F8A">
        <w:rPr>
          <w:rFonts w:cstheme="minorHAnsi"/>
          <w:sz w:val="24"/>
          <w:szCs w:val="24"/>
        </w:rPr>
        <w:t xml:space="preserve"> SHP (2×1.5 MW each) tariff was decided under UPERC</w:t>
      </w:r>
      <w:r w:rsidR="00761F8A" w:rsidRPr="00761F8A">
        <w:rPr>
          <w:rFonts w:cstheme="minorHAnsi"/>
          <w:sz w:val="24"/>
          <w:szCs w:val="24"/>
        </w:rPr>
        <w:t xml:space="preserve"> (Terms and Conditions of Generation Tariff) Regulations, 2014 </w:t>
      </w:r>
      <w:r w:rsidR="00B36B7D">
        <w:rPr>
          <w:rFonts w:cstheme="minorHAnsi"/>
          <w:sz w:val="24"/>
          <w:szCs w:val="24"/>
        </w:rPr>
        <w:t xml:space="preserve">but tariff for </w:t>
      </w:r>
      <w:r w:rsidR="005D0251">
        <w:rPr>
          <w:rFonts w:cstheme="minorHAnsi"/>
          <w:sz w:val="24"/>
          <w:szCs w:val="24"/>
        </w:rPr>
        <w:t xml:space="preserve">other </w:t>
      </w:r>
      <w:r w:rsidR="00B36B7D">
        <w:rPr>
          <w:rFonts w:cstheme="minorHAnsi"/>
          <w:sz w:val="24"/>
          <w:szCs w:val="24"/>
        </w:rPr>
        <w:t>SHPs was discovered through bidding route only.</w:t>
      </w:r>
    </w:p>
    <w:p w:rsidR="00835F55" w:rsidRPr="00180273" w:rsidRDefault="00835F55" w:rsidP="00180273">
      <w:pPr>
        <w:jc w:val="both"/>
        <w:rPr>
          <w:rFonts w:cstheme="minorHAnsi"/>
          <w:b/>
          <w:sz w:val="24"/>
          <w:szCs w:val="24"/>
          <w:u w:val="single"/>
        </w:rPr>
      </w:pPr>
      <w:r w:rsidRPr="00180273">
        <w:rPr>
          <w:rFonts w:cstheme="minorHAnsi"/>
          <w:b/>
          <w:sz w:val="24"/>
          <w:szCs w:val="24"/>
          <w:u w:val="single"/>
        </w:rPr>
        <w:t>Option for Regulatory Framework</w:t>
      </w:r>
    </w:p>
    <w:p w:rsidR="00335015" w:rsidRDefault="00335015" w:rsidP="00180273">
      <w:pPr>
        <w:pStyle w:val="BodyText"/>
        <w:numPr>
          <w:ilvl w:val="0"/>
          <w:numId w:val="9"/>
        </w:numPr>
        <w:tabs>
          <w:tab w:val="left" w:pos="540"/>
        </w:tabs>
        <w:spacing w:after="0" w:line="276" w:lineRule="auto"/>
        <w:ind w:left="567"/>
        <w:jc w:val="both"/>
        <w:rPr>
          <w:rFonts w:cstheme="minorHAnsi"/>
          <w:iCs/>
          <w:sz w:val="24"/>
          <w:szCs w:val="24"/>
          <w:lang w:val="en-GB"/>
        </w:rPr>
      </w:pPr>
      <w:r>
        <w:rPr>
          <w:rFonts w:cstheme="minorHAnsi"/>
          <w:iCs/>
          <w:sz w:val="24"/>
          <w:szCs w:val="24"/>
          <w:lang w:val="en-GB"/>
        </w:rPr>
        <w:t>Whether in future</w:t>
      </w:r>
      <w:r w:rsidR="00835F55" w:rsidRPr="00835F55">
        <w:rPr>
          <w:rFonts w:cstheme="minorHAnsi"/>
          <w:iCs/>
          <w:sz w:val="24"/>
          <w:szCs w:val="24"/>
          <w:lang w:val="en-GB"/>
        </w:rPr>
        <w:t xml:space="preserve"> </w:t>
      </w:r>
      <w:r>
        <w:rPr>
          <w:rFonts w:cstheme="minorHAnsi"/>
          <w:iCs/>
          <w:sz w:val="24"/>
          <w:szCs w:val="24"/>
          <w:lang w:val="en-GB"/>
        </w:rPr>
        <w:t xml:space="preserve">all procurement of RE power particularly for solar, bagasse and bio-mass based </w:t>
      </w:r>
      <w:r>
        <w:rPr>
          <w:rFonts w:cstheme="minorHAnsi"/>
          <w:sz w:val="24"/>
          <w:szCs w:val="24"/>
        </w:rPr>
        <w:t>generation and co-generation</w:t>
      </w:r>
      <w:r w:rsidRPr="00835F55">
        <w:rPr>
          <w:rFonts w:cstheme="minorHAnsi"/>
          <w:iCs/>
          <w:sz w:val="24"/>
          <w:szCs w:val="24"/>
          <w:lang w:val="en-GB"/>
        </w:rPr>
        <w:t xml:space="preserve"> </w:t>
      </w:r>
      <w:r>
        <w:rPr>
          <w:rFonts w:cstheme="minorHAnsi"/>
          <w:iCs/>
          <w:sz w:val="24"/>
          <w:szCs w:val="24"/>
          <w:lang w:val="en-GB"/>
        </w:rPr>
        <w:t xml:space="preserve">should be through </w:t>
      </w:r>
      <w:r w:rsidR="00835F55" w:rsidRPr="00835F55">
        <w:rPr>
          <w:rFonts w:cstheme="minorHAnsi"/>
          <w:iCs/>
          <w:sz w:val="24"/>
          <w:szCs w:val="24"/>
          <w:lang w:val="en-GB"/>
        </w:rPr>
        <w:t xml:space="preserve">bidding route </w:t>
      </w:r>
      <w:r>
        <w:rPr>
          <w:rFonts w:cstheme="minorHAnsi"/>
          <w:iCs/>
          <w:sz w:val="24"/>
          <w:szCs w:val="24"/>
          <w:lang w:val="en-GB"/>
        </w:rPr>
        <w:t>only?</w:t>
      </w:r>
    </w:p>
    <w:p w:rsidR="008D6D70" w:rsidRDefault="001960B7" w:rsidP="00180273">
      <w:pPr>
        <w:pStyle w:val="ListParagraph"/>
        <w:numPr>
          <w:ilvl w:val="0"/>
          <w:numId w:val="9"/>
        </w:numPr>
        <w:autoSpaceDE w:val="0"/>
        <w:autoSpaceDN w:val="0"/>
        <w:adjustRightInd w:val="0"/>
        <w:spacing w:line="276" w:lineRule="auto"/>
        <w:ind w:left="567"/>
        <w:jc w:val="both"/>
        <w:rPr>
          <w:rFonts w:cstheme="minorHAnsi"/>
          <w:sz w:val="24"/>
          <w:szCs w:val="24"/>
        </w:rPr>
      </w:pPr>
      <w:r>
        <w:rPr>
          <w:rFonts w:cstheme="minorHAnsi"/>
          <w:sz w:val="24"/>
          <w:szCs w:val="24"/>
        </w:rPr>
        <w:t>For compulsory procurement of 100% power f</w:t>
      </w:r>
      <w:r w:rsidR="004C2EC8">
        <w:rPr>
          <w:rFonts w:cstheme="minorHAnsi"/>
          <w:sz w:val="24"/>
          <w:szCs w:val="24"/>
        </w:rPr>
        <w:t xml:space="preserve">rom </w:t>
      </w:r>
      <w:r w:rsidR="004C2EC8" w:rsidRPr="00335015">
        <w:rPr>
          <w:sz w:val="24"/>
          <w:szCs w:val="24"/>
        </w:rPr>
        <w:t>waste-to-energy plants</w:t>
      </w:r>
      <w:r w:rsidR="004C2EC8">
        <w:rPr>
          <w:rFonts w:cstheme="minorHAnsi"/>
          <w:sz w:val="24"/>
          <w:szCs w:val="24"/>
        </w:rPr>
        <w:t xml:space="preserve">, </w:t>
      </w:r>
      <w:r w:rsidR="004C2EC8" w:rsidRPr="004C2EC8">
        <w:rPr>
          <w:rFonts w:cstheme="minorHAnsi"/>
          <w:sz w:val="24"/>
          <w:szCs w:val="24"/>
        </w:rPr>
        <w:t>w</w:t>
      </w:r>
      <w:r w:rsidR="00335015" w:rsidRPr="004C2EC8">
        <w:rPr>
          <w:rFonts w:cstheme="minorHAnsi"/>
          <w:sz w:val="24"/>
          <w:szCs w:val="24"/>
        </w:rPr>
        <w:t xml:space="preserve">hether </w:t>
      </w:r>
      <w:r w:rsidR="004C6CF3" w:rsidRPr="004C2EC8">
        <w:rPr>
          <w:rFonts w:cstheme="minorHAnsi"/>
          <w:sz w:val="24"/>
          <w:szCs w:val="24"/>
        </w:rPr>
        <w:t xml:space="preserve">Project specific tariff or feed-in tariff </w:t>
      </w:r>
      <w:r w:rsidR="00835F55" w:rsidRPr="004C2EC8">
        <w:rPr>
          <w:rFonts w:cstheme="minorHAnsi"/>
          <w:sz w:val="24"/>
          <w:szCs w:val="24"/>
        </w:rPr>
        <w:t>sh</w:t>
      </w:r>
      <w:r w:rsidR="004C6CF3" w:rsidRPr="004C2EC8">
        <w:rPr>
          <w:rFonts w:cstheme="minorHAnsi"/>
          <w:sz w:val="24"/>
          <w:szCs w:val="24"/>
        </w:rPr>
        <w:t>ould</w:t>
      </w:r>
      <w:r w:rsidR="00835F55" w:rsidRPr="004C2EC8">
        <w:rPr>
          <w:rFonts w:cstheme="minorHAnsi"/>
          <w:sz w:val="24"/>
          <w:szCs w:val="24"/>
        </w:rPr>
        <w:t xml:space="preserve"> be determined by the Commission</w:t>
      </w:r>
      <w:r w:rsidR="00335015" w:rsidRPr="004C2EC8">
        <w:rPr>
          <w:rFonts w:cstheme="minorHAnsi"/>
          <w:sz w:val="24"/>
          <w:szCs w:val="24"/>
        </w:rPr>
        <w:t>?</w:t>
      </w:r>
    </w:p>
    <w:p w:rsidR="007740B8" w:rsidRDefault="007740B8" w:rsidP="00180273">
      <w:pPr>
        <w:pStyle w:val="ListParagraph"/>
        <w:numPr>
          <w:ilvl w:val="0"/>
          <w:numId w:val="9"/>
        </w:numPr>
        <w:autoSpaceDE w:val="0"/>
        <w:autoSpaceDN w:val="0"/>
        <w:adjustRightInd w:val="0"/>
        <w:spacing w:before="240" w:line="276" w:lineRule="auto"/>
        <w:ind w:left="567"/>
        <w:jc w:val="both"/>
        <w:rPr>
          <w:rFonts w:cstheme="minorHAnsi"/>
          <w:sz w:val="24"/>
          <w:szCs w:val="24"/>
        </w:rPr>
      </w:pPr>
      <w:r>
        <w:rPr>
          <w:rFonts w:cstheme="minorHAnsi"/>
          <w:sz w:val="24"/>
          <w:szCs w:val="24"/>
        </w:rPr>
        <w:t xml:space="preserve">For Solar power projects under RSPV Regulations based on </w:t>
      </w:r>
      <w:proofErr w:type="gramStart"/>
      <w:r>
        <w:rPr>
          <w:rFonts w:cstheme="minorHAnsi"/>
          <w:sz w:val="24"/>
          <w:szCs w:val="24"/>
        </w:rPr>
        <w:t>Gross</w:t>
      </w:r>
      <w:proofErr w:type="gramEnd"/>
      <w:r>
        <w:rPr>
          <w:rFonts w:cstheme="minorHAnsi"/>
          <w:sz w:val="24"/>
          <w:szCs w:val="24"/>
        </w:rPr>
        <w:t xml:space="preserve"> metering, </w:t>
      </w:r>
      <w:r w:rsidR="00817068">
        <w:rPr>
          <w:rFonts w:cstheme="minorHAnsi"/>
          <w:sz w:val="24"/>
          <w:szCs w:val="24"/>
        </w:rPr>
        <w:t xml:space="preserve">whether any change </w:t>
      </w:r>
      <w:r w:rsidR="00D913B0">
        <w:rPr>
          <w:rFonts w:cstheme="minorHAnsi"/>
          <w:sz w:val="24"/>
          <w:szCs w:val="24"/>
        </w:rPr>
        <w:t xml:space="preserve">in tariff </w:t>
      </w:r>
      <w:r w:rsidR="00817068">
        <w:rPr>
          <w:rFonts w:cstheme="minorHAnsi"/>
          <w:sz w:val="24"/>
          <w:szCs w:val="24"/>
        </w:rPr>
        <w:t>is required</w:t>
      </w:r>
      <w:r w:rsidR="00D913B0">
        <w:rPr>
          <w:rFonts w:cstheme="minorHAnsi"/>
          <w:sz w:val="24"/>
          <w:szCs w:val="24"/>
        </w:rPr>
        <w:t>.</w:t>
      </w:r>
    </w:p>
    <w:p w:rsidR="00180273" w:rsidRDefault="00B36B7D" w:rsidP="00180273">
      <w:pPr>
        <w:pStyle w:val="ListParagraph"/>
        <w:numPr>
          <w:ilvl w:val="0"/>
          <w:numId w:val="9"/>
        </w:numPr>
        <w:autoSpaceDE w:val="0"/>
        <w:autoSpaceDN w:val="0"/>
        <w:adjustRightInd w:val="0"/>
        <w:spacing w:before="240" w:line="276" w:lineRule="auto"/>
        <w:ind w:left="567"/>
        <w:jc w:val="both"/>
        <w:rPr>
          <w:rFonts w:cstheme="minorHAnsi"/>
          <w:sz w:val="24"/>
          <w:szCs w:val="24"/>
        </w:rPr>
      </w:pPr>
      <w:r>
        <w:rPr>
          <w:rFonts w:cstheme="minorHAnsi"/>
          <w:sz w:val="24"/>
          <w:szCs w:val="24"/>
        </w:rPr>
        <w:t>As power from SHP</w:t>
      </w:r>
      <w:r w:rsidR="00180273">
        <w:rPr>
          <w:rFonts w:cstheme="minorHAnsi"/>
          <w:sz w:val="24"/>
          <w:szCs w:val="24"/>
        </w:rPr>
        <w:t>s</w:t>
      </w:r>
      <w:r>
        <w:rPr>
          <w:rFonts w:cstheme="minorHAnsi"/>
          <w:sz w:val="24"/>
          <w:szCs w:val="24"/>
        </w:rPr>
        <w:t xml:space="preserve"> is bought through bidding route, thus should only project specific tariff be decided for new </w:t>
      </w:r>
      <w:proofErr w:type="gramStart"/>
      <w:r>
        <w:rPr>
          <w:rFonts w:cstheme="minorHAnsi"/>
          <w:sz w:val="24"/>
          <w:szCs w:val="24"/>
        </w:rPr>
        <w:t>SHPs.</w:t>
      </w:r>
      <w:proofErr w:type="gramEnd"/>
    </w:p>
    <w:p w:rsidR="00180273" w:rsidRPr="00180273" w:rsidRDefault="00180273" w:rsidP="00180273">
      <w:pPr>
        <w:pStyle w:val="ListParagraph"/>
        <w:autoSpaceDE w:val="0"/>
        <w:autoSpaceDN w:val="0"/>
        <w:adjustRightInd w:val="0"/>
        <w:spacing w:before="240" w:line="276" w:lineRule="auto"/>
        <w:ind w:left="567"/>
        <w:jc w:val="both"/>
        <w:rPr>
          <w:rFonts w:cstheme="minorHAnsi"/>
          <w:sz w:val="18"/>
          <w:szCs w:val="12"/>
        </w:rPr>
      </w:pPr>
    </w:p>
    <w:p w:rsidR="00230C22" w:rsidRPr="00180273" w:rsidRDefault="00230C22" w:rsidP="00180273">
      <w:pPr>
        <w:pStyle w:val="ListParagraph"/>
        <w:numPr>
          <w:ilvl w:val="0"/>
          <w:numId w:val="5"/>
        </w:numPr>
        <w:shd w:val="clear" w:color="auto" w:fill="B4C6E7" w:themeFill="accent1" w:themeFillTint="66"/>
        <w:spacing w:before="240" w:after="0"/>
        <w:ind w:left="284"/>
        <w:rPr>
          <w:rFonts w:cstheme="minorHAnsi"/>
          <w:b/>
          <w:sz w:val="28"/>
          <w:szCs w:val="24"/>
        </w:rPr>
      </w:pPr>
      <w:r>
        <w:rPr>
          <w:rFonts w:cstheme="minorHAnsi"/>
          <w:b/>
          <w:sz w:val="28"/>
          <w:szCs w:val="24"/>
        </w:rPr>
        <w:t xml:space="preserve">Tariff </w:t>
      </w:r>
      <w:r w:rsidR="00FC0C81">
        <w:rPr>
          <w:rFonts w:cstheme="minorHAnsi"/>
          <w:b/>
          <w:sz w:val="28"/>
          <w:szCs w:val="24"/>
        </w:rPr>
        <w:t xml:space="preserve">structure </w:t>
      </w:r>
      <w:r>
        <w:rPr>
          <w:rFonts w:cstheme="minorHAnsi"/>
          <w:b/>
          <w:sz w:val="28"/>
          <w:szCs w:val="24"/>
        </w:rPr>
        <w:t xml:space="preserve">of </w:t>
      </w:r>
      <w:r w:rsidR="004C2EC8">
        <w:rPr>
          <w:rFonts w:cstheme="minorHAnsi"/>
          <w:b/>
          <w:sz w:val="28"/>
          <w:szCs w:val="24"/>
        </w:rPr>
        <w:t xml:space="preserve">Captive and </w:t>
      </w:r>
      <w:r>
        <w:rPr>
          <w:rFonts w:cstheme="minorHAnsi"/>
          <w:b/>
          <w:sz w:val="28"/>
          <w:szCs w:val="24"/>
        </w:rPr>
        <w:t xml:space="preserve">Renewable </w:t>
      </w:r>
      <w:r w:rsidR="00FC0C81">
        <w:rPr>
          <w:rFonts w:cstheme="minorHAnsi"/>
          <w:b/>
          <w:sz w:val="28"/>
          <w:szCs w:val="24"/>
        </w:rPr>
        <w:t>Energy Generation</w:t>
      </w:r>
    </w:p>
    <w:p w:rsidR="00E0346A" w:rsidRPr="00180273" w:rsidRDefault="008D6D70" w:rsidP="00180273">
      <w:pPr>
        <w:spacing w:before="240" w:after="0" w:line="276" w:lineRule="auto"/>
        <w:jc w:val="both"/>
        <w:rPr>
          <w:rFonts w:cstheme="minorHAnsi"/>
          <w:sz w:val="24"/>
          <w:szCs w:val="24"/>
        </w:rPr>
      </w:pPr>
      <w:r w:rsidRPr="00180273">
        <w:rPr>
          <w:sz w:val="24"/>
          <w:szCs w:val="24"/>
        </w:rPr>
        <w:t>It</w:t>
      </w:r>
      <w:r w:rsidRPr="00180273">
        <w:rPr>
          <w:rFonts w:cstheme="minorHAnsi"/>
          <w:sz w:val="24"/>
          <w:szCs w:val="24"/>
        </w:rPr>
        <w:t xml:space="preserve"> is </w:t>
      </w:r>
      <w:r w:rsidR="0037268D" w:rsidRPr="00180273">
        <w:rPr>
          <w:rFonts w:cstheme="minorHAnsi"/>
          <w:sz w:val="24"/>
          <w:szCs w:val="24"/>
        </w:rPr>
        <w:t xml:space="preserve">felt </w:t>
      </w:r>
      <w:r w:rsidRPr="00180273">
        <w:rPr>
          <w:rFonts w:cstheme="minorHAnsi"/>
          <w:sz w:val="24"/>
          <w:szCs w:val="24"/>
        </w:rPr>
        <w:t xml:space="preserve">that </w:t>
      </w:r>
      <w:r w:rsidR="006A5F5C" w:rsidRPr="00180273">
        <w:rPr>
          <w:rFonts w:cstheme="minorHAnsi"/>
          <w:sz w:val="24"/>
          <w:szCs w:val="24"/>
        </w:rPr>
        <w:t xml:space="preserve">existing </w:t>
      </w:r>
      <w:r w:rsidRPr="00180273">
        <w:rPr>
          <w:rFonts w:cstheme="minorHAnsi"/>
          <w:sz w:val="24"/>
          <w:szCs w:val="24"/>
        </w:rPr>
        <w:t xml:space="preserve">feed-in tariff structure </w:t>
      </w:r>
      <w:r w:rsidR="001F5ACF" w:rsidRPr="00180273">
        <w:rPr>
          <w:rFonts w:cstheme="minorHAnsi"/>
          <w:sz w:val="24"/>
          <w:szCs w:val="24"/>
        </w:rPr>
        <w:t>does not promote</w:t>
      </w:r>
      <w:r w:rsidRPr="00180273">
        <w:rPr>
          <w:rFonts w:cstheme="minorHAnsi"/>
          <w:sz w:val="24"/>
          <w:szCs w:val="24"/>
        </w:rPr>
        <w:t xml:space="preserve"> economic efficienc</w:t>
      </w:r>
      <w:r w:rsidR="001F5ACF" w:rsidRPr="00180273">
        <w:rPr>
          <w:rFonts w:cstheme="minorHAnsi"/>
          <w:sz w:val="24"/>
          <w:szCs w:val="24"/>
        </w:rPr>
        <w:t>ies</w:t>
      </w:r>
      <w:r w:rsidRPr="00180273">
        <w:rPr>
          <w:rFonts w:cstheme="minorHAnsi"/>
          <w:sz w:val="24"/>
          <w:szCs w:val="24"/>
        </w:rPr>
        <w:t xml:space="preserve"> thus need</w:t>
      </w:r>
      <w:r w:rsidR="00D913B0" w:rsidRPr="00180273">
        <w:rPr>
          <w:rFonts w:cstheme="minorHAnsi"/>
          <w:sz w:val="24"/>
          <w:szCs w:val="24"/>
        </w:rPr>
        <w:t>s</w:t>
      </w:r>
      <w:r w:rsidRPr="00180273">
        <w:rPr>
          <w:rFonts w:cstheme="minorHAnsi"/>
          <w:sz w:val="24"/>
          <w:szCs w:val="24"/>
        </w:rPr>
        <w:t xml:space="preserve"> to be revised.</w:t>
      </w:r>
      <w:r w:rsidR="001F5ACF" w:rsidRPr="00180273">
        <w:rPr>
          <w:rFonts w:cstheme="minorHAnsi"/>
          <w:sz w:val="24"/>
          <w:szCs w:val="24"/>
        </w:rPr>
        <w:t xml:space="preserve"> </w:t>
      </w:r>
    </w:p>
    <w:p w:rsidR="00160AE8" w:rsidRPr="00180273" w:rsidRDefault="00946D61" w:rsidP="0099783A">
      <w:pPr>
        <w:spacing w:line="276" w:lineRule="auto"/>
        <w:jc w:val="both"/>
        <w:rPr>
          <w:rFonts w:cstheme="minorHAnsi"/>
          <w:sz w:val="24"/>
          <w:szCs w:val="24"/>
        </w:rPr>
      </w:pPr>
      <w:r w:rsidRPr="00180273">
        <w:rPr>
          <w:rFonts w:cstheme="minorHAnsi"/>
          <w:sz w:val="24"/>
          <w:szCs w:val="24"/>
        </w:rPr>
        <w:t>CERC in its Consultation Paper on “Terms and Conditions of Tariff Regulations for Tariff period 01.04.2019 to 31.03.2024” has suggested option for introducing three- part tariff. The relevant extract is shown below:</w:t>
      </w:r>
    </w:p>
    <w:p w:rsidR="00E0346A" w:rsidRDefault="00160AE8" w:rsidP="0099783A">
      <w:pPr>
        <w:autoSpaceDE w:val="0"/>
        <w:autoSpaceDN w:val="0"/>
        <w:adjustRightInd w:val="0"/>
        <w:spacing w:after="0" w:line="240" w:lineRule="auto"/>
        <w:ind w:left="284"/>
        <w:jc w:val="both"/>
        <w:rPr>
          <w:rFonts w:cstheme="minorHAnsi"/>
          <w:i/>
          <w:sz w:val="24"/>
          <w:szCs w:val="24"/>
        </w:rPr>
      </w:pPr>
      <w:r>
        <w:rPr>
          <w:rFonts w:cstheme="minorHAnsi"/>
          <w:i/>
          <w:sz w:val="24"/>
          <w:szCs w:val="24"/>
        </w:rPr>
        <w:t>“</w:t>
      </w:r>
      <w:r w:rsidRPr="00160AE8">
        <w:rPr>
          <w:rFonts w:cstheme="minorHAnsi"/>
          <w:i/>
          <w:sz w:val="24"/>
          <w:szCs w:val="24"/>
        </w:rPr>
        <w:t xml:space="preserve">7.2.2 </w:t>
      </w:r>
      <w:r w:rsidR="00EA70E5">
        <w:rPr>
          <w:rFonts w:cstheme="minorHAnsi"/>
          <w:i/>
          <w:sz w:val="24"/>
          <w:szCs w:val="24"/>
        </w:rPr>
        <w:t>……………….</w:t>
      </w:r>
      <w:r w:rsidRPr="00160AE8">
        <w:rPr>
          <w:rFonts w:cstheme="minorHAnsi"/>
          <w:i/>
          <w:sz w:val="24"/>
          <w:szCs w:val="24"/>
        </w:rPr>
        <w:t xml:space="preserve"> one option may be to introduce three part tariff structure</w:t>
      </w:r>
      <w:r>
        <w:rPr>
          <w:rFonts w:cstheme="minorHAnsi"/>
          <w:i/>
          <w:sz w:val="24"/>
          <w:szCs w:val="24"/>
        </w:rPr>
        <w:t>.</w:t>
      </w:r>
    </w:p>
    <w:p w:rsidR="00160AE8" w:rsidRPr="00160AE8" w:rsidRDefault="00160AE8" w:rsidP="0099783A">
      <w:pPr>
        <w:autoSpaceDE w:val="0"/>
        <w:autoSpaceDN w:val="0"/>
        <w:adjustRightInd w:val="0"/>
        <w:spacing w:after="0" w:line="240" w:lineRule="auto"/>
        <w:ind w:left="284"/>
        <w:jc w:val="both"/>
        <w:rPr>
          <w:rFonts w:cstheme="minorHAnsi"/>
          <w:i/>
          <w:sz w:val="24"/>
          <w:szCs w:val="24"/>
        </w:rPr>
      </w:pPr>
      <w:r w:rsidRPr="00160AE8">
        <w:rPr>
          <w:rFonts w:cstheme="minorHAnsi"/>
          <w:i/>
          <w:sz w:val="24"/>
          <w:szCs w:val="24"/>
        </w:rPr>
        <w:t xml:space="preserve">7.2.5 </w:t>
      </w:r>
      <w:r w:rsidR="00EA70E5">
        <w:rPr>
          <w:rFonts w:cstheme="minorHAnsi"/>
          <w:i/>
          <w:sz w:val="24"/>
          <w:szCs w:val="24"/>
        </w:rPr>
        <w:t>………………..</w:t>
      </w:r>
      <w:r w:rsidRPr="00160AE8">
        <w:rPr>
          <w:rFonts w:cstheme="minorHAnsi"/>
          <w:i/>
          <w:sz w:val="24"/>
          <w:szCs w:val="24"/>
        </w:rPr>
        <w:t xml:space="preserve"> namely, fixed charge (for recovery of fixed cost consisting of the components of debt service obligations allowing depreciation for repayment, interest on loan and guaranteed return to the extent of risk free return and part of operation and maintenance expenses), variable charge (incremental return above guaranteed return and balance operation and maintenance expenses) and energy charges (fuel cost, transportation cost and taxes, duties of fuel).</w:t>
      </w:r>
    </w:p>
    <w:p w:rsidR="00160AE8" w:rsidRPr="00160AE8" w:rsidRDefault="00160AE8" w:rsidP="0099783A">
      <w:pPr>
        <w:autoSpaceDE w:val="0"/>
        <w:autoSpaceDN w:val="0"/>
        <w:adjustRightInd w:val="0"/>
        <w:spacing w:line="240" w:lineRule="auto"/>
        <w:ind w:left="284"/>
        <w:jc w:val="both"/>
        <w:rPr>
          <w:rFonts w:cstheme="minorHAnsi"/>
          <w:i/>
          <w:sz w:val="24"/>
          <w:szCs w:val="24"/>
        </w:rPr>
      </w:pPr>
      <w:r w:rsidRPr="00160AE8">
        <w:rPr>
          <w:rFonts w:cstheme="minorHAnsi"/>
          <w:i/>
          <w:sz w:val="24"/>
          <w:szCs w:val="24"/>
        </w:rPr>
        <w:t>7.2.6 The recovery of fixed component could be linked to target availability, whereas</w:t>
      </w:r>
      <w:r>
        <w:rPr>
          <w:rFonts w:cstheme="minorHAnsi"/>
          <w:i/>
          <w:sz w:val="24"/>
          <w:szCs w:val="24"/>
        </w:rPr>
        <w:t xml:space="preserve"> </w:t>
      </w:r>
      <w:r w:rsidRPr="00160AE8">
        <w:rPr>
          <w:rFonts w:cstheme="minorHAnsi"/>
          <w:i/>
          <w:sz w:val="24"/>
          <w:szCs w:val="24"/>
        </w:rPr>
        <w:t>variable component could be linked to the difference between availability and dispatch. Fuel charges could be linked with dispatch</w:t>
      </w:r>
      <w:r>
        <w:rPr>
          <w:rFonts w:cstheme="minorHAnsi"/>
          <w:i/>
          <w:sz w:val="24"/>
          <w:szCs w:val="24"/>
        </w:rPr>
        <w:t>.”</w:t>
      </w:r>
    </w:p>
    <w:p w:rsidR="00230C22" w:rsidRPr="00AE4EB5" w:rsidRDefault="00E0346A" w:rsidP="00BC355B">
      <w:pPr>
        <w:spacing w:line="276" w:lineRule="auto"/>
        <w:jc w:val="both"/>
        <w:rPr>
          <w:rFonts w:cstheme="minorHAnsi"/>
          <w:sz w:val="24"/>
          <w:szCs w:val="24"/>
        </w:rPr>
      </w:pPr>
      <w:r w:rsidRPr="0099783A">
        <w:rPr>
          <w:rFonts w:cstheme="minorHAnsi"/>
          <w:sz w:val="24"/>
          <w:szCs w:val="24"/>
        </w:rPr>
        <w:t xml:space="preserve">It is also necessary that </w:t>
      </w:r>
      <w:r w:rsidR="007F0C3E" w:rsidRPr="0099783A">
        <w:rPr>
          <w:rFonts w:cstheme="minorHAnsi"/>
          <w:sz w:val="24"/>
          <w:szCs w:val="24"/>
        </w:rPr>
        <w:t xml:space="preserve">certain changes should be considered </w:t>
      </w:r>
      <w:r w:rsidRPr="0099783A">
        <w:rPr>
          <w:rFonts w:cstheme="minorHAnsi"/>
          <w:sz w:val="24"/>
          <w:szCs w:val="24"/>
        </w:rPr>
        <w:t>f</w:t>
      </w:r>
      <w:r w:rsidR="00FC0C81" w:rsidRPr="0099783A">
        <w:rPr>
          <w:rFonts w:cstheme="minorHAnsi"/>
          <w:sz w:val="24"/>
          <w:szCs w:val="24"/>
        </w:rPr>
        <w:t xml:space="preserve">or </w:t>
      </w:r>
      <w:r w:rsidRPr="0099783A">
        <w:rPr>
          <w:rFonts w:cstheme="minorHAnsi"/>
          <w:sz w:val="24"/>
          <w:szCs w:val="24"/>
        </w:rPr>
        <w:t xml:space="preserve">scheduling of RE </w:t>
      </w:r>
      <w:r w:rsidR="00366A03" w:rsidRPr="0099783A">
        <w:rPr>
          <w:rFonts w:cstheme="minorHAnsi"/>
          <w:sz w:val="24"/>
          <w:szCs w:val="24"/>
        </w:rPr>
        <w:t xml:space="preserve">power </w:t>
      </w:r>
      <w:r w:rsidRPr="0099783A">
        <w:rPr>
          <w:rFonts w:cstheme="minorHAnsi"/>
          <w:sz w:val="24"/>
          <w:szCs w:val="24"/>
        </w:rPr>
        <w:t xml:space="preserve">under </w:t>
      </w:r>
      <w:r w:rsidR="00FC0C81" w:rsidRPr="0099783A">
        <w:rPr>
          <w:rFonts w:cstheme="minorHAnsi"/>
          <w:sz w:val="24"/>
          <w:szCs w:val="24"/>
        </w:rPr>
        <w:t>merit order operation</w:t>
      </w:r>
      <w:r w:rsidR="00CC07AB" w:rsidRPr="0099783A">
        <w:rPr>
          <w:rFonts w:cstheme="minorHAnsi"/>
          <w:sz w:val="24"/>
          <w:szCs w:val="24"/>
        </w:rPr>
        <w:t xml:space="preserve"> as t</w:t>
      </w:r>
      <w:r w:rsidR="00230C22" w:rsidRPr="0099783A">
        <w:rPr>
          <w:rFonts w:cstheme="minorHAnsi"/>
          <w:sz w:val="24"/>
          <w:szCs w:val="24"/>
        </w:rPr>
        <w:t>he tari</w:t>
      </w:r>
      <w:r w:rsidR="00AF5D1E" w:rsidRPr="0099783A">
        <w:rPr>
          <w:rFonts w:cstheme="minorHAnsi"/>
          <w:sz w:val="24"/>
          <w:szCs w:val="24"/>
        </w:rPr>
        <w:t xml:space="preserve">ff of the renewable generation, </w:t>
      </w:r>
      <w:r w:rsidR="00230C22" w:rsidRPr="0099783A">
        <w:rPr>
          <w:rFonts w:cstheme="minorHAnsi"/>
          <w:sz w:val="24"/>
          <w:szCs w:val="24"/>
        </w:rPr>
        <w:t xml:space="preserve">which is </w:t>
      </w:r>
      <w:r w:rsidR="002D6C34" w:rsidRPr="0099783A">
        <w:rPr>
          <w:rFonts w:cstheme="minorHAnsi"/>
          <w:sz w:val="24"/>
          <w:szCs w:val="24"/>
        </w:rPr>
        <w:t xml:space="preserve">single part </w:t>
      </w:r>
      <w:r w:rsidR="002D6C34" w:rsidRPr="0099783A">
        <w:rPr>
          <w:rFonts w:cstheme="minorHAnsi"/>
          <w:sz w:val="24"/>
          <w:szCs w:val="24"/>
        </w:rPr>
        <w:lastRenderedPageBreak/>
        <w:t>tariff</w:t>
      </w:r>
      <w:r w:rsidR="00AF5D1E" w:rsidRPr="0099783A">
        <w:rPr>
          <w:rFonts w:cstheme="minorHAnsi"/>
          <w:sz w:val="24"/>
          <w:szCs w:val="24"/>
        </w:rPr>
        <w:t>,</w:t>
      </w:r>
      <w:r w:rsidR="00230C22" w:rsidRPr="0099783A">
        <w:rPr>
          <w:rFonts w:cstheme="minorHAnsi"/>
          <w:sz w:val="24"/>
          <w:szCs w:val="24"/>
        </w:rPr>
        <w:t xml:space="preserve"> is compared with the </w:t>
      </w:r>
      <w:r w:rsidR="00AF5D1E" w:rsidRPr="0099783A">
        <w:rPr>
          <w:rFonts w:cstheme="minorHAnsi"/>
          <w:sz w:val="24"/>
          <w:szCs w:val="24"/>
        </w:rPr>
        <w:t>variable</w:t>
      </w:r>
      <w:r w:rsidR="00230C22" w:rsidRPr="0099783A">
        <w:rPr>
          <w:rFonts w:cstheme="minorHAnsi"/>
          <w:sz w:val="24"/>
          <w:szCs w:val="24"/>
        </w:rPr>
        <w:t xml:space="preserve"> cost of the other</w:t>
      </w:r>
      <w:r w:rsidR="002D6C34" w:rsidRPr="0099783A">
        <w:rPr>
          <w:rFonts w:cstheme="minorHAnsi"/>
          <w:sz w:val="24"/>
          <w:szCs w:val="24"/>
        </w:rPr>
        <w:t xml:space="preserve"> </w:t>
      </w:r>
      <w:r w:rsidR="00230C22" w:rsidRPr="0099783A">
        <w:rPr>
          <w:rFonts w:cstheme="minorHAnsi"/>
          <w:sz w:val="24"/>
          <w:szCs w:val="24"/>
        </w:rPr>
        <w:t>generation (excluding the fixed cost component</w:t>
      </w:r>
      <w:r w:rsidR="002D6C34" w:rsidRPr="0099783A">
        <w:rPr>
          <w:rFonts w:cstheme="minorHAnsi"/>
          <w:sz w:val="24"/>
          <w:szCs w:val="24"/>
        </w:rPr>
        <w:t xml:space="preserve"> from two part tariff</w:t>
      </w:r>
      <w:r w:rsidR="00230C22" w:rsidRPr="0099783A">
        <w:rPr>
          <w:rFonts w:cstheme="minorHAnsi"/>
          <w:sz w:val="24"/>
          <w:szCs w:val="24"/>
        </w:rPr>
        <w:t xml:space="preserve">). </w:t>
      </w:r>
    </w:p>
    <w:p w:rsidR="00230C22" w:rsidRPr="00BC355B" w:rsidRDefault="00230C22" w:rsidP="00BC355B">
      <w:pPr>
        <w:jc w:val="both"/>
        <w:rPr>
          <w:rFonts w:cstheme="minorHAnsi"/>
          <w:b/>
          <w:sz w:val="24"/>
          <w:szCs w:val="24"/>
          <w:u w:val="single"/>
        </w:rPr>
      </w:pPr>
      <w:r w:rsidRPr="00BC355B">
        <w:rPr>
          <w:rFonts w:cstheme="minorHAnsi"/>
          <w:b/>
          <w:sz w:val="24"/>
          <w:szCs w:val="24"/>
          <w:u w:val="single"/>
        </w:rPr>
        <w:t>Option for Regulatory Framework</w:t>
      </w:r>
    </w:p>
    <w:p w:rsidR="00BC355B" w:rsidRDefault="00230C22" w:rsidP="00BC355B">
      <w:pPr>
        <w:pStyle w:val="ListParagraph"/>
        <w:numPr>
          <w:ilvl w:val="0"/>
          <w:numId w:val="10"/>
        </w:numPr>
        <w:autoSpaceDE w:val="0"/>
        <w:autoSpaceDN w:val="0"/>
        <w:adjustRightInd w:val="0"/>
        <w:spacing w:after="0" w:line="276" w:lineRule="auto"/>
        <w:ind w:left="426"/>
        <w:jc w:val="both"/>
        <w:rPr>
          <w:rFonts w:cstheme="minorHAnsi"/>
          <w:sz w:val="24"/>
          <w:szCs w:val="24"/>
        </w:rPr>
      </w:pPr>
      <w:r w:rsidRPr="00513FD8">
        <w:rPr>
          <w:rFonts w:cstheme="minorHAnsi"/>
          <w:sz w:val="24"/>
          <w:szCs w:val="24"/>
        </w:rPr>
        <w:t xml:space="preserve">There can be </w:t>
      </w:r>
      <w:r w:rsidR="002650CD">
        <w:rPr>
          <w:rFonts w:cstheme="minorHAnsi"/>
          <w:sz w:val="24"/>
          <w:szCs w:val="24"/>
        </w:rPr>
        <w:t>three</w:t>
      </w:r>
      <w:r w:rsidRPr="00513FD8">
        <w:rPr>
          <w:rFonts w:cstheme="minorHAnsi"/>
          <w:sz w:val="24"/>
          <w:szCs w:val="24"/>
        </w:rPr>
        <w:t>- part tariff structure for renewable generation covered under Section 62 of the Act</w:t>
      </w:r>
      <w:r w:rsidR="002650CD">
        <w:rPr>
          <w:rFonts w:cstheme="minorHAnsi"/>
          <w:sz w:val="24"/>
          <w:szCs w:val="24"/>
        </w:rPr>
        <w:t xml:space="preserve"> similar to proposed tariff structure of CERC </w:t>
      </w:r>
      <w:r w:rsidR="00946D61">
        <w:rPr>
          <w:rFonts w:cstheme="minorHAnsi"/>
          <w:sz w:val="24"/>
          <w:szCs w:val="24"/>
        </w:rPr>
        <w:t xml:space="preserve">as provided above, </w:t>
      </w:r>
      <w:r w:rsidR="002650CD">
        <w:rPr>
          <w:rFonts w:cstheme="minorHAnsi"/>
          <w:sz w:val="24"/>
          <w:szCs w:val="24"/>
        </w:rPr>
        <w:t>for conventional plant</w:t>
      </w:r>
      <w:r w:rsidR="00984298">
        <w:rPr>
          <w:rFonts w:cstheme="minorHAnsi"/>
          <w:sz w:val="24"/>
          <w:szCs w:val="24"/>
        </w:rPr>
        <w:t xml:space="preserve"> providing </w:t>
      </w:r>
      <w:r w:rsidR="00B00713">
        <w:rPr>
          <w:rFonts w:cstheme="minorHAnsi"/>
          <w:sz w:val="24"/>
          <w:szCs w:val="24"/>
        </w:rPr>
        <w:t xml:space="preserve">only </w:t>
      </w:r>
      <w:r w:rsidR="00984298">
        <w:rPr>
          <w:rFonts w:cstheme="minorHAnsi"/>
          <w:sz w:val="24"/>
          <w:szCs w:val="24"/>
        </w:rPr>
        <w:t xml:space="preserve">partial recovery of fixed cost for the </w:t>
      </w:r>
      <w:r w:rsidR="00C93A0E">
        <w:rPr>
          <w:rFonts w:cstheme="minorHAnsi"/>
          <w:sz w:val="24"/>
          <w:szCs w:val="24"/>
        </w:rPr>
        <w:t xml:space="preserve">quantum falling </w:t>
      </w:r>
      <w:r w:rsidR="00984298">
        <w:rPr>
          <w:rFonts w:cstheme="minorHAnsi"/>
          <w:sz w:val="24"/>
          <w:szCs w:val="24"/>
        </w:rPr>
        <w:t>short of</w:t>
      </w:r>
      <w:r w:rsidR="00C93A0E">
        <w:rPr>
          <w:rFonts w:cstheme="minorHAnsi"/>
          <w:sz w:val="24"/>
          <w:szCs w:val="24"/>
        </w:rPr>
        <w:t xml:space="preserve"> targeted </w:t>
      </w:r>
      <w:r w:rsidR="00204EFF">
        <w:rPr>
          <w:rFonts w:cstheme="minorHAnsi"/>
          <w:sz w:val="24"/>
          <w:szCs w:val="24"/>
        </w:rPr>
        <w:t>PLF.</w:t>
      </w:r>
    </w:p>
    <w:p w:rsidR="004C2EC8" w:rsidRPr="00BC355B" w:rsidRDefault="00513FD8" w:rsidP="00BC355B">
      <w:pPr>
        <w:pStyle w:val="ListParagraph"/>
        <w:numPr>
          <w:ilvl w:val="0"/>
          <w:numId w:val="10"/>
        </w:numPr>
        <w:autoSpaceDE w:val="0"/>
        <w:autoSpaceDN w:val="0"/>
        <w:adjustRightInd w:val="0"/>
        <w:spacing w:after="0" w:line="276" w:lineRule="auto"/>
        <w:ind w:left="426"/>
        <w:jc w:val="both"/>
        <w:rPr>
          <w:rFonts w:cstheme="minorHAnsi"/>
          <w:sz w:val="24"/>
          <w:szCs w:val="24"/>
        </w:rPr>
      </w:pPr>
      <w:r w:rsidRPr="00BC355B">
        <w:rPr>
          <w:rFonts w:cstheme="minorHAnsi"/>
          <w:sz w:val="24"/>
          <w:szCs w:val="24"/>
        </w:rPr>
        <w:t xml:space="preserve">For existing </w:t>
      </w:r>
      <w:r w:rsidR="007740B8" w:rsidRPr="00BC355B">
        <w:rPr>
          <w:rFonts w:cstheme="minorHAnsi"/>
          <w:sz w:val="24"/>
          <w:szCs w:val="24"/>
        </w:rPr>
        <w:t xml:space="preserve">captive and </w:t>
      </w:r>
      <w:r w:rsidR="004C2EC8" w:rsidRPr="00BC355B">
        <w:rPr>
          <w:rFonts w:cstheme="minorHAnsi"/>
          <w:sz w:val="24"/>
          <w:szCs w:val="24"/>
        </w:rPr>
        <w:t xml:space="preserve">RE </w:t>
      </w:r>
      <w:r w:rsidRPr="00BC355B">
        <w:rPr>
          <w:rFonts w:cstheme="minorHAnsi"/>
          <w:sz w:val="24"/>
          <w:szCs w:val="24"/>
        </w:rPr>
        <w:t>projects</w:t>
      </w:r>
      <w:r w:rsidR="00DC4FFF" w:rsidRPr="00BC355B">
        <w:rPr>
          <w:rFonts w:cstheme="minorHAnsi"/>
          <w:sz w:val="24"/>
          <w:szCs w:val="24"/>
        </w:rPr>
        <w:t>,</w:t>
      </w:r>
      <w:r w:rsidR="00204EFF" w:rsidRPr="00BC355B">
        <w:rPr>
          <w:rFonts w:cstheme="minorHAnsi"/>
          <w:sz w:val="24"/>
          <w:szCs w:val="24"/>
        </w:rPr>
        <w:t xml:space="preserve"> </w:t>
      </w:r>
      <w:r w:rsidR="00AA318F" w:rsidRPr="00BC355B">
        <w:rPr>
          <w:rFonts w:cstheme="minorHAnsi"/>
          <w:sz w:val="24"/>
          <w:szCs w:val="24"/>
        </w:rPr>
        <w:t>for</w:t>
      </w:r>
      <w:r w:rsidR="00204EFF" w:rsidRPr="00BC355B">
        <w:rPr>
          <w:rFonts w:cstheme="minorHAnsi"/>
          <w:sz w:val="24"/>
          <w:szCs w:val="24"/>
        </w:rPr>
        <w:t xml:space="preserve"> </w:t>
      </w:r>
      <w:r w:rsidR="00DC4FFF" w:rsidRPr="00BC355B">
        <w:rPr>
          <w:rFonts w:cstheme="minorHAnsi"/>
          <w:sz w:val="24"/>
          <w:szCs w:val="24"/>
        </w:rPr>
        <w:t xml:space="preserve">their </w:t>
      </w:r>
      <w:r w:rsidR="00204EFF" w:rsidRPr="00BC355B">
        <w:rPr>
          <w:rFonts w:cstheme="minorHAnsi"/>
          <w:sz w:val="24"/>
          <w:szCs w:val="24"/>
        </w:rPr>
        <w:t>fixed cost component</w:t>
      </w:r>
      <w:r w:rsidRPr="00BC355B">
        <w:rPr>
          <w:rFonts w:cstheme="minorHAnsi"/>
          <w:sz w:val="24"/>
          <w:szCs w:val="24"/>
        </w:rPr>
        <w:t xml:space="preserve">, a </w:t>
      </w:r>
      <w:proofErr w:type="spellStart"/>
      <w:r w:rsidRPr="00BC355B">
        <w:rPr>
          <w:rFonts w:cstheme="minorHAnsi"/>
          <w:sz w:val="24"/>
          <w:szCs w:val="24"/>
        </w:rPr>
        <w:t>levelized</w:t>
      </w:r>
      <w:proofErr w:type="spellEnd"/>
      <w:r w:rsidRPr="00BC355B">
        <w:rPr>
          <w:rFonts w:cstheme="minorHAnsi"/>
          <w:sz w:val="24"/>
          <w:szCs w:val="24"/>
        </w:rPr>
        <w:t xml:space="preserve"> tariff for their </w:t>
      </w:r>
      <w:r w:rsidR="00DC4FFF" w:rsidRPr="00BC355B">
        <w:rPr>
          <w:rFonts w:cstheme="minorHAnsi"/>
          <w:sz w:val="24"/>
          <w:szCs w:val="24"/>
        </w:rPr>
        <w:t xml:space="preserve">remaining </w:t>
      </w:r>
      <w:r w:rsidRPr="00BC355B">
        <w:rPr>
          <w:rFonts w:cstheme="minorHAnsi"/>
          <w:sz w:val="24"/>
          <w:szCs w:val="24"/>
        </w:rPr>
        <w:t xml:space="preserve">useful life can be set. </w:t>
      </w:r>
      <w:r w:rsidR="00DC4FFF" w:rsidRPr="00BC355B">
        <w:rPr>
          <w:rFonts w:cstheme="minorHAnsi"/>
          <w:sz w:val="24"/>
          <w:szCs w:val="24"/>
        </w:rPr>
        <w:t>Whereas,</w:t>
      </w:r>
      <w:r w:rsidRPr="00BC355B">
        <w:rPr>
          <w:rFonts w:cstheme="minorHAnsi"/>
          <w:sz w:val="24"/>
          <w:szCs w:val="24"/>
        </w:rPr>
        <w:t xml:space="preserve"> the </w:t>
      </w:r>
      <w:r w:rsidR="00DC4FFF" w:rsidRPr="00BC355B">
        <w:rPr>
          <w:rFonts w:cstheme="minorHAnsi"/>
          <w:sz w:val="24"/>
          <w:szCs w:val="24"/>
        </w:rPr>
        <w:t xml:space="preserve">variable/ </w:t>
      </w:r>
      <w:r w:rsidRPr="00BC355B">
        <w:rPr>
          <w:rFonts w:cstheme="minorHAnsi"/>
          <w:sz w:val="24"/>
          <w:szCs w:val="24"/>
        </w:rPr>
        <w:t xml:space="preserve">fuel cost component </w:t>
      </w:r>
      <w:r w:rsidR="00F83309" w:rsidRPr="00BC355B">
        <w:rPr>
          <w:rFonts w:cstheme="minorHAnsi"/>
          <w:sz w:val="24"/>
          <w:szCs w:val="24"/>
        </w:rPr>
        <w:t>may</w:t>
      </w:r>
      <w:r w:rsidRPr="00BC355B">
        <w:rPr>
          <w:rFonts w:cstheme="minorHAnsi"/>
          <w:sz w:val="24"/>
          <w:szCs w:val="24"/>
        </w:rPr>
        <w:t xml:space="preserve"> be specified on </w:t>
      </w:r>
      <w:r w:rsidR="008B3099" w:rsidRPr="00BC355B">
        <w:rPr>
          <w:rFonts w:cstheme="minorHAnsi"/>
          <w:sz w:val="24"/>
          <w:szCs w:val="24"/>
        </w:rPr>
        <w:t>coal equivalent basis</w:t>
      </w:r>
      <w:r w:rsidR="00F83309" w:rsidRPr="00BC355B">
        <w:rPr>
          <w:rFonts w:cstheme="minorHAnsi"/>
          <w:sz w:val="24"/>
          <w:szCs w:val="24"/>
        </w:rPr>
        <w:t xml:space="preserve"> </w:t>
      </w:r>
      <w:r w:rsidR="001E1539" w:rsidRPr="00BC355B">
        <w:rPr>
          <w:rFonts w:cstheme="minorHAnsi"/>
          <w:sz w:val="24"/>
          <w:szCs w:val="24"/>
        </w:rPr>
        <w:t xml:space="preserve">- </w:t>
      </w:r>
      <w:r w:rsidR="008B3099" w:rsidRPr="00BC355B">
        <w:rPr>
          <w:rFonts w:cstheme="minorHAnsi"/>
          <w:sz w:val="24"/>
          <w:szCs w:val="24"/>
        </w:rPr>
        <w:t xml:space="preserve">weighted average </w:t>
      </w:r>
      <w:r w:rsidR="00340C9C" w:rsidRPr="00BC355B">
        <w:rPr>
          <w:rFonts w:cstheme="minorHAnsi"/>
          <w:sz w:val="24"/>
          <w:szCs w:val="24"/>
        </w:rPr>
        <w:t xml:space="preserve">coal price </w:t>
      </w:r>
      <w:r w:rsidR="008B3099" w:rsidRPr="00BC355B">
        <w:rPr>
          <w:rFonts w:cstheme="minorHAnsi"/>
          <w:sz w:val="24"/>
          <w:szCs w:val="24"/>
        </w:rPr>
        <w:t xml:space="preserve">of </w:t>
      </w:r>
      <w:r w:rsidR="004C2EC8" w:rsidRPr="00BC355B">
        <w:rPr>
          <w:rFonts w:cstheme="minorHAnsi"/>
          <w:sz w:val="24"/>
          <w:szCs w:val="24"/>
        </w:rPr>
        <w:t>pit head plants of UPRUVNL for last Quarter of previous FY which shall be applicable for that FY.</w:t>
      </w:r>
    </w:p>
    <w:p w:rsidR="00F83309" w:rsidRPr="00F83309" w:rsidRDefault="00F83309" w:rsidP="00F83309">
      <w:pPr>
        <w:pStyle w:val="ListParagraph"/>
        <w:autoSpaceDE w:val="0"/>
        <w:autoSpaceDN w:val="0"/>
        <w:adjustRightInd w:val="0"/>
        <w:spacing w:after="0" w:line="276" w:lineRule="auto"/>
        <w:ind w:left="709"/>
        <w:jc w:val="both"/>
        <w:rPr>
          <w:rFonts w:cstheme="minorHAnsi"/>
          <w:sz w:val="24"/>
          <w:szCs w:val="24"/>
        </w:rPr>
      </w:pPr>
    </w:p>
    <w:p w:rsidR="007076C4" w:rsidRDefault="00DA0BF5" w:rsidP="00BC355B">
      <w:pPr>
        <w:pStyle w:val="ListParagraph"/>
        <w:numPr>
          <w:ilvl w:val="0"/>
          <w:numId w:val="5"/>
        </w:numPr>
        <w:shd w:val="clear" w:color="auto" w:fill="B4C6E7" w:themeFill="accent1" w:themeFillTint="66"/>
        <w:spacing w:before="240" w:after="0"/>
        <w:ind w:left="284"/>
        <w:rPr>
          <w:rFonts w:cstheme="minorHAnsi"/>
          <w:b/>
          <w:sz w:val="28"/>
          <w:szCs w:val="24"/>
        </w:rPr>
      </w:pPr>
      <w:r>
        <w:rPr>
          <w:rFonts w:cstheme="minorHAnsi"/>
          <w:b/>
          <w:sz w:val="28"/>
          <w:szCs w:val="24"/>
        </w:rPr>
        <w:t>S</w:t>
      </w:r>
      <w:r w:rsidR="007076C4" w:rsidRPr="00596058">
        <w:rPr>
          <w:rFonts w:cstheme="minorHAnsi"/>
          <w:b/>
          <w:sz w:val="28"/>
          <w:szCs w:val="24"/>
        </w:rPr>
        <w:t>uggestion on normative parameters</w:t>
      </w:r>
      <w:r w:rsidR="00B36B7D">
        <w:rPr>
          <w:rFonts w:cstheme="minorHAnsi"/>
          <w:b/>
          <w:sz w:val="28"/>
          <w:szCs w:val="24"/>
        </w:rPr>
        <w:t xml:space="preserve"> (for all technologies)</w:t>
      </w:r>
    </w:p>
    <w:p w:rsidR="000377DD" w:rsidRDefault="000377DD" w:rsidP="00DA0BF5">
      <w:pPr>
        <w:pStyle w:val="ListParagraph"/>
        <w:autoSpaceDE w:val="0"/>
        <w:autoSpaceDN w:val="0"/>
        <w:adjustRightInd w:val="0"/>
        <w:spacing w:before="240" w:after="0" w:line="276" w:lineRule="auto"/>
        <w:ind w:left="1069"/>
        <w:jc w:val="both"/>
        <w:rPr>
          <w:rFonts w:cstheme="minorHAnsi"/>
          <w:b/>
          <w:sz w:val="24"/>
          <w:szCs w:val="24"/>
        </w:rPr>
      </w:pPr>
    </w:p>
    <w:p w:rsidR="007076C4" w:rsidRPr="00EC627C" w:rsidRDefault="007076C4" w:rsidP="00BC355B">
      <w:pPr>
        <w:pStyle w:val="ListParagraph"/>
        <w:autoSpaceDE w:val="0"/>
        <w:autoSpaceDN w:val="0"/>
        <w:adjustRightInd w:val="0"/>
        <w:spacing w:before="240" w:after="0" w:line="276" w:lineRule="auto"/>
        <w:ind w:left="0"/>
        <w:jc w:val="both"/>
        <w:rPr>
          <w:rFonts w:cstheme="minorHAnsi"/>
          <w:sz w:val="24"/>
          <w:szCs w:val="24"/>
        </w:rPr>
      </w:pPr>
      <w:r w:rsidRPr="00EC627C">
        <w:rPr>
          <w:rFonts w:cstheme="minorHAnsi"/>
          <w:b/>
          <w:sz w:val="24"/>
          <w:szCs w:val="24"/>
        </w:rPr>
        <w:t>Financial parameters-</w:t>
      </w:r>
      <w:r w:rsidRPr="00EC627C">
        <w:rPr>
          <w:rFonts w:cstheme="minorHAnsi"/>
          <w:sz w:val="24"/>
          <w:szCs w:val="24"/>
        </w:rPr>
        <w:t xml:space="preserve"> Capital cost, Debt- </w:t>
      </w:r>
      <w:r>
        <w:rPr>
          <w:rFonts w:cstheme="minorHAnsi"/>
          <w:sz w:val="24"/>
          <w:szCs w:val="24"/>
        </w:rPr>
        <w:t>E</w:t>
      </w:r>
      <w:r w:rsidRPr="00EC627C">
        <w:rPr>
          <w:rFonts w:cstheme="minorHAnsi"/>
          <w:sz w:val="24"/>
          <w:szCs w:val="24"/>
        </w:rPr>
        <w:t>quity ratio, Loan tenure, Interest on Loan, Rate of Depreciation, Return on Equity, Operation and maintenance expenses</w:t>
      </w:r>
      <w:r w:rsidR="00DA0BF5">
        <w:rPr>
          <w:rFonts w:cstheme="minorHAnsi"/>
          <w:sz w:val="24"/>
          <w:szCs w:val="24"/>
        </w:rPr>
        <w:t xml:space="preserve"> (and its annual rate of escalation)</w:t>
      </w:r>
      <w:r w:rsidRPr="00EC627C">
        <w:rPr>
          <w:rFonts w:cstheme="minorHAnsi"/>
          <w:sz w:val="24"/>
          <w:szCs w:val="24"/>
        </w:rPr>
        <w:t xml:space="preserve">, Working capital, Interest </w:t>
      </w:r>
      <w:r w:rsidR="00E23D96">
        <w:rPr>
          <w:rFonts w:cstheme="minorHAnsi"/>
          <w:sz w:val="24"/>
          <w:szCs w:val="24"/>
        </w:rPr>
        <w:t>on</w:t>
      </w:r>
      <w:r w:rsidRPr="00EC627C">
        <w:rPr>
          <w:rFonts w:cstheme="minorHAnsi"/>
          <w:sz w:val="24"/>
          <w:szCs w:val="24"/>
        </w:rPr>
        <w:t xml:space="preserve"> working capital</w:t>
      </w:r>
      <w:r>
        <w:rPr>
          <w:rFonts w:cstheme="minorHAnsi"/>
          <w:sz w:val="24"/>
          <w:szCs w:val="24"/>
        </w:rPr>
        <w:t xml:space="preserve"> etc.</w:t>
      </w:r>
    </w:p>
    <w:p w:rsidR="007076C4" w:rsidRPr="00BC355B" w:rsidRDefault="007076C4" w:rsidP="00BC355B">
      <w:pPr>
        <w:pStyle w:val="ListParagraph"/>
        <w:autoSpaceDE w:val="0"/>
        <w:autoSpaceDN w:val="0"/>
        <w:adjustRightInd w:val="0"/>
        <w:spacing w:line="276" w:lineRule="auto"/>
        <w:ind w:left="0"/>
        <w:jc w:val="both"/>
        <w:rPr>
          <w:rFonts w:cstheme="minorHAnsi"/>
          <w:sz w:val="24"/>
          <w:szCs w:val="24"/>
        </w:rPr>
      </w:pPr>
      <w:r w:rsidRPr="00EC627C">
        <w:rPr>
          <w:rFonts w:cstheme="minorHAnsi"/>
          <w:b/>
          <w:sz w:val="24"/>
          <w:szCs w:val="24"/>
        </w:rPr>
        <w:t>Operating parameters-</w:t>
      </w:r>
      <w:r w:rsidRPr="00EC627C">
        <w:rPr>
          <w:rFonts w:cstheme="minorHAnsi"/>
          <w:sz w:val="24"/>
          <w:szCs w:val="24"/>
        </w:rPr>
        <w:t xml:space="preserve"> Station Heat Rate, Secondary fuel oil consumption, Auxiliary energy consumption, Plant load factor (PLF), Cost of fuel</w:t>
      </w:r>
      <w:r w:rsidR="00554E22">
        <w:rPr>
          <w:rFonts w:cstheme="minorHAnsi"/>
          <w:sz w:val="24"/>
          <w:szCs w:val="24"/>
        </w:rPr>
        <w:t>, GCV of fuel, transportation cost</w:t>
      </w:r>
      <w:r>
        <w:rPr>
          <w:rFonts w:cstheme="minorHAnsi"/>
          <w:sz w:val="24"/>
          <w:szCs w:val="24"/>
        </w:rPr>
        <w:t xml:space="preserve"> etc.</w:t>
      </w:r>
    </w:p>
    <w:p w:rsidR="007076C4" w:rsidRPr="00BC355B" w:rsidRDefault="007076C4" w:rsidP="00BC355B">
      <w:pPr>
        <w:jc w:val="both"/>
        <w:rPr>
          <w:rFonts w:cstheme="minorHAnsi"/>
          <w:b/>
          <w:sz w:val="24"/>
          <w:szCs w:val="24"/>
          <w:u w:val="single"/>
        </w:rPr>
      </w:pPr>
      <w:r w:rsidRPr="00BC355B">
        <w:rPr>
          <w:rFonts w:cstheme="minorHAnsi"/>
          <w:b/>
          <w:sz w:val="24"/>
          <w:szCs w:val="24"/>
          <w:u w:val="single"/>
        </w:rPr>
        <w:t>Option for Regulatory Framework</w:t>
      </w:r>
    </w:p>
    <w:p w:rsidR="00681832" w:rsidRDefault="007076C4" w:rsidP="00BC355B">
      <w:pPr>
        <w:pStyle w:val="ListParagraph"/>
        <w:numPr>
          <w:ilvl w:val="0"/>
          <w:numId w:val="17"/>
        </w:numPr>
        <w:autoSpaceDE w:val="0"/>
        <w:autoSpaceDN w:val="0"/>
        <w:adjustRightInd w:val="0"/>
        <w:spacing w:after="0" w:line="276" w:lineRule="auto"/>
        <w:ind w:left="426"/>
        <w:jc w:val="both"/>
        <w:rPr>
          <w:rFonts w:cstheme="minorHAnsi"/>
          <w:sz w:val="24"/>
          <w:szCs w:val="24"/>
        </w:rPr>
      </w:pPr>
      <w:r>
        <w:rPr>
          <w:rFonts w:cstheme="minorHAnsi"/>
          <w:sz w:val="24"/>
          <w:szCs w:val="24"/>
        </w:rPr>
        <w:t xml:space="preserve">These </w:t>
      </w:r>
      <w:r w:rsidR="00360E2E">
        <w:rPr>
          <w:rFonts w:cstheme="minorHAnsi"/>
          <w:sz w:val="24"/>
          <w:szCs w:val="24"/>
        </w:rPr>
        <w:t xml:space="preserve">aforementioned </w:t>
      </w:r>
      <w:r>
        <w:rPr>
          <w:rFonts w:cstheme="minorHAnsi"/>
          <w:sz w:val="24"/>
          <w:szCs w:val="24"/>
        </w:rPr>
        <w:t xml:space="preserve">parameters </w:t>
      </w:r>
      <w:r w:rsidR="00360E2E">
        <w:rPr>
          <w:rFonts w:cstheme="minorHAnsi"/>
          <w:sz w:val="24"/>
          <w:szCs w:val="24"/>
        </w:rPr>
        <w:t xml:space="preserve">can be reviewed </w:t>
      </w:r>
      <w:r w:rsidR="008176AC">
        <w:rPr>
          <w:rFonts w:cstheme="minorHAnsi"/>
          <w:sz w:val="24"/>
          <w:szCs w:val="24"/>
        </w:rPr>
        <w:t xml:space="preserve">for RE power </w:t>
      </w:r>
      <w:r>
        <w:rPr>
          <w:rFonts w:cstheme="minorHAnsi"/>
          <w:sz w:val="24"/>
          <w:szCs w:val="24"/>
        </w:rPr>
        <w:t>with</w:t>
      </w:r>
      <w:r w:rsidR="00360E2E">
        <w:rPr>
          <w:rFonts w:cstheme="minorHAnsi"/>
          <w:sz w:val="24"/>
          <w:szCs w:val="24"/>
        </w:rPr>
        <w:t xml:space="preserve"> reference to</w:t>
      </w:r>
      <w:r w:rsidR="00BC355B">
        <w:rPr>
          <w:rFonts w:cstheme="minorHAnsi"/>
          <w:sz w:val="24"/>
          <w:szCs w:val="24"/>
        </w:rPr>
        <w:t xml:space="preserve"> </w:t>
      </w:r>
      <w:r w:rsidR="00360E2E">
        <w:rPr>
          <w:rFonts w:cstheme="minorHAnsi"/>
          <w:sz w:val="24"/>
          <w:szCs w:val="24"/>
        </w:rPr>
        <w:t>prevailing parameters,</w:t>
      </w:r>
      <w:r>
        <w:rPr>
          <w:rFonts w:cstheme="minorHAnsi"/>
          <w:sz w:val="24"/>
          <w:szCs w:val="24"/>
        </w:rPr>
        <w:t xml:space="preserve"> CERC and other states</w:t>
      </w:r>
      <w:r w:rsidR="00360E2E">
        <w:rPr>
          <w:rFonts w:cstheme="minorHAnsi"/>
          <w:sz w:val="24"/>
          <w:szCs w:val="24"/>
        </w:rPr>
        <w:t>.</w:t>
      </w:r>
    </w:p>
    <w:p w:rsidR="00817490" w:rsidRDefault="008176AC" w:rsidP="00BC355B">
      <w:pPr>
        <w:pStyle w:val="ListParagraph"/>
        <w:numPr>
          <w:ilvl w:val="0"/>
          <w:numId w:val="17"/>
        </w:numPr>
        <w:autoSpaceDE w:val="0"/>
        <w:autoSpaceDN w:val="0"/>
        <w:adjustRightInd w:val="0"/>
        <w:spacing w:line="276" w:lineRule="auto"/>
        <w:ind w:left="426"/>
        <w:jc w:val="both"/>
        <w:rPr>
          <w:rFonts w:cstheme="minorHAnsi"/>
          <w:sz w:val="24"/>
          <w:szCs w:val="24"/>
        </w:rPr>
      </w:pPr>
      <w:r w:rsidRPr="00BC355B">
        <w:rPr>
          <w:rFonts w:cstheme="minorHAnsi"/>
          <w:sz w:val="24"/>
          <w:szCs w:val="24"/>
        </w:rPr>
        <w:t xml:space="preserve">Whereas for captive power plant based on conventional fuel, it is proposed that GSHR </w:t>
      </w:r>
      <w:r w:rsidR="004C2EC8" w:rsidRPr="00BC355B">
        <w:rPr>
          <w:rFonts w:cstheme="minorHAnsi"/>
          <w:sz w:val="24"/>
          <w:szCs w:val="24"/>
        </w:rPr>
        <w:t xml:space="preserve">shall </w:t>
      </w:r>
      <w:r w:rsidRPr="00BC355B">
        <w:rPr>
          <w:rFonts w:cstheme="minorHAnsi"/>
          <w:sz w:val="24"/>
          <w:szCs w:val="24"/>
        </w:rPr>
        <w:t>be kept at 2840 Kcal, Specific oil consumption at 0.25 ml and Auxiliary Power Consumption (APC) at 9.5%.</w:t>
      </w:r>
    </w:p>
    <w:p w:rsidR="00BC355B" w:rsidRPr="00BC355B" w:rsidRDefault="00BC355B" w:rsidP="00BC355B">
      <w:pPr>
        <w:pStyle w:val="ListParagraph"/>
        <w:autoSpaceDE w:val="0"/>
        <w:autoSpaceDN w:val="0"/>
        <w:adjustRightInd w:val="0"/>
        <w:spacing w:line="276" w:lineRule="auto"/>
        <w:ind w:left="426"/>
        <w:jc w:val="both"/>
        <w:rPr>
          <w:rFonts w:cstheme="minorHAnsi"/>
          <w:sz w:val="24"/>
          <w:szCs w:val="24"/>
        </w:rPr>
      </w:pPr>
    </w:p>
    <w:p w:rsidR="007076C4" w:rsidRPr="00BC355B" w:rsidRDefault="00817490" w:rsidP="00BC355B">
      <w:pPr>
        <w:pStyle w:val="ListParagraph"/>
        <w:numPr>
          <w:ilvl w:val="0"/>
          <w:numId w:val="5"/>
        </w:numPr>
        <w:shd w:val="clear" w:color="auto" w:fill="B4C6E7" w:themeFill="accent1" w:themeFillTint="66"/>
        <w:spacing w:before="240" w:after="0"/>
        <w:ind w:left="284"/>
        <w:rPr>
          <w:rFonts w:cstheme="minorHAnsi"/>
          <w:b/>
          <w:sz w:val="28"/>
          <w:szCs w:val="24"/>
        </w:rPr>
      </w:pPr>
      <w:r w:rsidRPr="00596058">
        <w:rPr>
          <w:rFonts w:cstheme="minorHAnsi"/>
          <w:b/>
          <w:sz w:val="28"/>
          <w:szCs w:val="24"/>
        </w:rPr>
        <w:t>Applicability of ABT mechanism</w:t>
      </w:r>
    </w:p>
    <w:p w:rsidR="000377DD" w:rsidRPr="00BC355B" w:rsidRDefault="00817490" w:rsidP="00BC355B">
      <w:pPr>
        <w:spacing w:before="240" w:line="276" w:lineRule="auto"/>
        <w:jc w:val="both"/>
        <w:rPr>
          <w:rFonts w:cstheme="minorHAnsi"/>
          <w:sz w:val="24"/>
          <w:szCs w:val="24"/>
        </w:rPr>
      </w:pPr>
      <w:r w:rsidRPr="00BC355B">
        <w:rPr>
          <w:rFonts w:cstheme="minorHAnsi"/>
          <w:sz w:val="24"/>
          <w:szCs w:val="24"/>
        </w:rPr>
        <w:t>Implementation of Intra-state ABT mechanism helps bring uniformity of forecasting, scheduling, accounting and commercial settlement procedures at state and regional level. This can help remove the different deviation settlement mechanisms for renewables at the inter-state and intra-state levels as currently proposed by the Forum of Regulators (FOR).</w:t>
      </w:r>
    </w:p>
    <w:p w:rsidR="000377DD" w:rsidRDefault="00817490" w:rsidP="00BC355B">
      <w:pPr>
        <w:autoSpaceDE w:val="0"/>
        <w:autoSpaceDN w:val="0"/>
        <w:adjustRightInd w:val="0"/>
        <w:spacing w:line="276" w:lineRule="auto"/>
        <w:jc w:val="both"/>
        <w:rPr>
          <w:rFonts w:cstheme="minorHAnsi"/>
          <w:sz w:val="24"/>
          <w:szCs w:val="24"/>
        </w:rPr>
      </w:pPr>
      <w:r w:rsidRPr="00AE4EB5">
        <w:rPr>
          <w:rFonts w:cstheme="minorHAnsi"/>
          <w:sz w:val="24"/>
          <w:szCs w:val="24"/>
        </w:rPr>
        <w:t>When the share of renewable generation is low in the grid, the renewable</w:t>
      </w:r>
      <w:r w:rsidR="000377DD">
        <w:rPr>
          <w:rFonts w:cstheme="minorHAnsi"/>
          <w:sz w:val="24"/>
          <w:szCs w:val="24"/>
        </w:rPr>
        <w:t xml:space="preserve"> </w:t>
      </w:r>
      <w:r w:rsidRPr="00AE4EB5">
        <w:rPr>
          <w:rFonts w:cstheme="minorHAnsi"/>
          <w:sz w:val="24"/>
          <w:szCs w:val="24"/>
        </w:rPr>
        <w:t>generation may get exemption from scheduling and regulations, as the</w:t>
      </w:r>
      <w:r w:rsidR="000377DD">
        <w:rPr>
          <w:rFonts w:cstheme="minorHAnsi"/>
          <w:sz w:val="24"/>
          <w:szCs w:val="24"/>
        </w:rPr>
        <w:t xml:space="preserve"> </w:t>
      </w:r>
      <w:r w:rsidRPr="00AE4EB5">
        <w:rPr>
          <w:rFonts w:cstheme="minorHAnsi"/>
          <w:sz w:val="24"/>
          <w:szCs w:val="24"/>
        </w:rPr>
        <w:t>variations can be met from other source of generation. But as the share of</w:t>
      </w:r>
      <w:r w:rsidR="003B4601">
        <w:rPr>
          <w:rFonts w:cstheme="minorHAnsi"/>
          <w:sz w:val="24"/>
          <w:szCs w:val="24"/>
        </w:rPr>
        <w:t xml:space="preserve"> </w:t>
      </w:r>
      <w:r w:rsidRPr="00AE4EB5">
        <w:rPr>
          <w:rFonts w:cstheme="minorHAnsi"/>
          <w:sz w:val="24"/>
          <w:szCs w:val="24"/>
        </w:rPr>
        <w:t xml:space="preserve">renewable generation </w:t>
      </w:r>
      <w:r>
        <w:rPr>
          <w:rFonts w:cstheme="minorHAnsi"/>
          <w:sz w:val="24"/>
          <w:szCs w:val="24"/>
        </w:rPr>
        <w:t xml:space="preserve">has </w:t>
      </w:r>
      <w:r w:rsidRPr="00AE4EB5">
        <w:rPr>
          <w:rFonts w:cstheme="minorHAnsi"/>
          <w:sz w:val="24"/>
          <w:szCs w:val="24"/>
        </w:rPr>
        <w:t>increase</w:t>
      </w:r>
      <w:r>
        <w:rPr>
          <w:rFonts w:cstheme="minorHAnsi"/>
          <w:sz w:val="24"/>
          <w:szCs w:val="24"/>
        </w:rPr>
        <w:t>d</w:t>
      </w:r>
      <w:r w:rsidRPr="00AE4EB5">
        <w:rPr>
          <w:rFonts w:cstheme="minorHAnsi"/>
          <w:sz w:val="24"/>
          <w:szCs w:val="24"/>
        </w:rPr>
        <w:t xml:space="preserve"> in the grid, </w:t>
      </w:r>
      <w:r>
        <w:rPr>
          <w:rFonts w:cstheme="minorHAnsi"/>
          <w:sz w:val="24"/>
          <w:szCs w:val="24"/>
        </w:rPr>
        <w:t xml:space="preserve">it’s imperative </w:t>
      </w:r>
      <w:r w:rsidRPr="00AE4EB5">
        <w:rPr>
          <w:rFonts w:cstheme="minorHAnsi"/>
          <w:sz w:val="24"/>
          <w:szCs w:val="24"/>
        </w:rPr>
        <w:t xml:space="preserve">to regulate its supply. </w:t>
      </w:r>
    </w:p>
    <w:p w:rsidR="00817490" w:rsidRPr="00AE4EB5" w:rsidRDefault="00817490" w:rsidP="00BC355B">
      <w:pPr>
        <w:autoSpaceDE w:val="0"/>
        <w:autoSpaceDN w:val="0"/>
        <w:adjustRightInd w:val="0"/>
        <w:spacing w:line="276" w:lineRule="auto"/>
        <w:jc w:val="both"/>
        <w:rPr>
          <w:rFonts w:cstheme="minorHAnsi"/>
          <w:sz w:val="24"/>
          <w:szCs w:val="24"/>
        </w:rPr>
      </w:pPr>
      <w:r w:rsidRPr="00724DC1">
        <w:rPr>
          <w:rFonts w:cstheme="minorHAnsi"/>
          <w:sz w:val="24"/>
          <w:szCs w:val="24"/>
        </w:rPr>
        <w:t xml:space="preserve">UPERC has already put forward draft </w:t>
      </w:r>
      <w:r>
        <w:rPr>
          <w:rFonts w:cstheme="minorHAnsi"/>
          <w:sz w:val="24"/>
          <w:szCs w:val="24"/>
        </w:rPr>
        <w:t>R</w:t>
      </w:r>
      <w:r w:rsidRPr="00724DC1">
        <w:rPr>
          <w:rFonts w:cstheme="minorHAnsi"/>
          <w:sz w:val="24"/>
          <w:szCs w:val="24"/>
        </w:rPr>
        <w:t>egulation</w:t>
      </w:r>
      <w:r>
        <w:rPr>
          <w:rFonts w:cstheme="minorHAnsi"/>
          <w:sz w:val="24"/>
          <w:szCs w:val="24"/>
        </w:rPr>
        <w:t>s</w:t>
      </w:r>
      <w:r w:rsidRPr="00724DC1">
        <w:rPr>
          <w:rFonts w:cstheme="minorHAnsi"/>
          <w:sz w:val="24"/>
          <w:szCs w:val="24"/>
        </w:rPr>
        <w:t xml:space="preserve"> on Forecasting, Scheduling and Imbalance </w:t>
      </w:r>
      <w:r>
        <w:rPr>
          <w:rFonts w:cstheme="minorHAnsi"/>
          <w:sz w:val="24"/>
          <w:szCs w:val="24"/>
        </w:rPr>
        <w:t>h</w:t>
      </w:r>
      <w:r w:rsidRPr="00724DC1">
        <w:rPr>
          <w:rFonts w:cstheme="minorHAnsi"/>
          <w:sz w:val="24"/>
          <w:szCs w:val="24"/>
        </w:rPr>
        <w:t>andling of the Renewable Energy plants</w:t>
      </w:r>
      <w:r>
        <w:rPr>
          <w:rFonts w:cstheme="minorHAnsi"/>
          <w:sz w:val="24"/>
          <w:szCs w:val="24"/>
        </w:rPr>
        <w:t xml:space="preserve"> on 13.03.2018</w:t>
      </w:r>
      <w:r w:rsidR="000377DD">
        <w:rPr>
          <w:rFonts w:cstheme="minorHAnsi"/>
          <w:sz w:val="24"/>
          <w:szCs w:val="24"/>
        </w:rPr>
        <w:t xml:space="preserve"> for wind and solar</w:t>
      </w:r>
      <w:r w:rsidRPr="00724DC1">
        <w:rPr>
          <w:rFonts w:cstheme="minorHAnsi"/>
          <w:sz w:val="24"/>
          <w:szCs w:val="24"/>
        </w:rPr>
        <w:t xml:space="preserve">. This </w:t>
      </w:r>
      <w:r>
        <w:rPr>
          <w:rFonts w:cstheme="minorHAnsi"/>
          <w:sz w:val="24"/>
          <w:szCs w:val="24"/>
        </w:rPr>
        <w:t>R</w:t>
      </w:r>
      <w:r w:rsidRPr="00724DC1">
        <w:rPr>
          <w:rFonts w:cstheme="minorHAnsi"/>
          <w:sz w:val="24"/>
          <w:szCs w:val="24"/>
        </w:rPr>
        <w:t xml:space="preserve">egulation </w:t>
      </w:r>
      <w:r w:rsidRPr="00724DC1">
        <w:rPr>
          <w:rFonts w:cstheme="minorHAnsi"/>
          <w:sz w:val="24"/>
          <w:szCs w:val="24"/>
        </w:rPr>
        <w:lastRenderedPageBreak/>
        <w:t xml:space="preserve">is in line with the CERC framework on </w:t>
      </w:r>
      <w:r>
        <w:rPr>
          <w:rFonts w:cstheme="minorHAnsi"/>
          <w:sz w:val="24"/>
          <w:szCs w:val="24"/>
        </w:rPr>
        <w:t>F</w:t>
      </w:r>
      <w:r w:rsidRPr="00724DC1">
        <w:rPr>
          <w:rFonts w:cstheme="minorHAnsi"/>
          <w:sz w:val="24"/>
          <w:szCs w:val="24"/>
        </w:rPr>
        <w:t>orecasting</w:t>
      </w:r>
      <w:r>
        <w:rPr>
          <w:rFonts w:cstheme="minorHAnsi"/>
          <w:sz w:val="24"/>
          <w:szCs w:val="24"/>
        </w:rPr>
        <w:t xml:space="preserve">, Scheduling </w:t>
      </w:r>
      <w:r w:rsidRPr="00724DC1">
        <w:rPr>
          <w:rFonts w:cstheme="minorHAnsi"/>
          <w:sz w:val="24"/>
          <w:szCs w:val="24"/>
        </w:rPr>
        <w:t xml:space="preserve">and Imbalance </w:t>
      </w:r>
      <w:r>
        <w:rPr>
          <w:rFonts w:cstheme="minorHAnsi"/>
          <w:sz w:val="24"/>
          <w:szCs w:val="24"/>
        </w:rPr>
        <w:t>h</w:t>
      </w:r>
      <w:r w:rsidRPr="00724DC1">
        <w:rPr>
          <w:rFonts w:cstheme="minorHAnsi"/>
          <w:sz w:val="24"/>
          <w:szCs w:val="24"/>
        </w:rPr>
        <w:t>andling of the Renewable Energy plants</w:t>
      </w:r>
      <w:r>
        <w:rPr>
          <w:rFonts w:cstheme="minorHAnsi"/>
          <w:sz w:val="24"/>
          <w:szCs w:val="24"/>
        </w:rPr>
        <w:t>.</w:t>
      </w:r>
    </w:p>
    <w:p w:rsidR="00BC355B" w:rsidRDefault="00817490" w:rsidP="00BC355B">
      <w:pPr>
        <w:jc w:val="both"/>
        <w:rPr>
          <w:rFonts w:cstheme="minorHAnsi"/>
          <w:sz w:val="24"/>
          <w:szCs w:val="24"/>
        </w:rPr>
      </w:pPr>
      <w:r w:rsidRPr="00BC355B">
        <w:rPr>
          <w:rFonts w:cstheme="minorHAnsi"/>
          <w:b/>
          <w:sz w:val="24"/>
          <w:szCs w:val="24"/>
          <w:u w:val="single"/>
        </w:rPr>
        <w:t>Option for Regulatory Framework</w:t>
      </w:r>
      <w:r w:rsidR="003B4601">
        <w:rPr>
          <w:rFonts w:cstheme="minorHAnsi"/>
          <w:sz w:val="24"/>
          <w:szCs w:val="24"/>
        </w:rPr>
        <w:tab/>
      </w:r>
    </w:p>
    <w:p w:rsidR="00230C22" w:rsidRPr="00BC355B" w:rsidRDefault="000377DD" w:rsidP="00BC355B">
      <w:pPr>
        <w:jc w:val="both"/>
        <w:rPr>
          <w:rFonts w:cstheme="minorHAnsi"/>
          <w:b/>
          <w:sz w:val="24"/>
          <w:szCs w:val="24"/>
          <w:u w:val="single"/>
        </w:rPr>
      </w:pPr>
      <w:r>
        <w:rPr>
          <w:rFonts w:cstheme="minorHAnsi"/>
          <w:sz w:val="24"/>
          <w:szCs w:val="24"/>
        </w:rPr>
        <w:t>Whether, in view of developments in centre as well as state sector, all RE should b</w:t>
      </w:r>
      <w:r w:rsidR="003B4601">
        <w:rPr>
          <w:rFonts w:cstheme="minorHAnsi"/>
          <w:sz w:val="24"/>
          <w:szCs w:val="24"/>
        </w:rPr>
        <w:t xml:space="preserve">e </w:t>
      </w:r>
      <w:r>
        <w:rPr>
          <w:rFonts w:cstheme="minorHAnsi"/>
          <w:sz w:val="24"/>
          <w:szCs w:val="24"/>
        </w:rPr>
        <w:t>brought into ABT regime?</w:t>
      </w:r>
    </w:p>
    <w:p w:rsidR="00632DAB" w:rsidRPr="00BC355B" w:rsidRDefault="00596058" w:rsidP="00BC355B">
      <w:pPr>
        <w:pStyle w:val="ListParagraph"/>
        <w:numPr>
          <w:ilvl w:val="0"/>
          <w:numId w:val="5"/>
        </w:numPr>
        <w:shd w:val="clear" w:color="auto" w:fill="B4C6E7" w:themeFill="accent1" w:themeFillTint="66"/>
        <w:spacing w:before="240"/>
        <w:ind w:left="284"/>
        <w:rPr>
          <w:rFonts w:cstheme="minorHAnsi"/>
          <w:b/>
          <w:sz w:val="28"/>
          <w:szCs w:val="24"/>
        </w:rPr>
      </w:pPr>
      <w:r w:rsidRPr="00596058">
        <w:rPr>
          <w:rFonts w:cstheme="minorHAnsi"/>
          <w:b/>
          <w:sz w:val="28"/>
          <w:szCs w:val="24"/>
        </w:rPr>
        <w:t>Banking issues</w:t>
      </w:r>
    </w:p>
    <w:p w:rsidR="000377DD" w:rsidRPr="00BC355B" w:rsidRDefault="002168FC" w:rsidP="00BC355B">
      <w:pPr>
        <w:jc w:val="both"/>
        <w:rPr>
          <w:rFonts w:cstheme="minorHAnsi"/>
          <w:sz w:val="24"/>
          <w:szCs w:val="24"/>
        </w:rPr>
      </w:pPr>
      <w:proofErr w:type="gramStart"/>
      <w:r w:rsidRPr="00BC355B">
        <w:rPr>
          <w:rFonts w:cstheme="minorHAnsi"/>
          <w:sz w:val="24"/>
          <w:szCs w:val="24"/>
        </w:rPr>
        <w:t>In past the Commission has been approached by different captive/ RE generators regarding issues of banking.</w:t>
      </w:r>
      <w:proofErr w:type="gramEnd"/>
      <w:r w:rsidRPr="00BC355B">
        <w:rPr>
          <w:rFonts w:cstheme="minorHAnsi"/>
          <w:sz w:val="24"/>
          <w:szCs w:val="24"/>
        </w:rPr>
        <w:t xml:space="preserve"> It is also to mention that in CRE Regulations, 2014 for captive generations the Commission had allowed banking subject to availability of power and taking into account technical and commercial feasibility subject to the provisions and relevant Regulations.</w:t>
      </w:r>
    </w:p>
    <w:p w:rsidR="003320CE" w:rsidRDefault="003320CE" w:rsidP="00BC355B">
      <w:pPr>
        <w:shd w:val="clear" w:color="auto" w:fill="FFFFFF" w:themeFill="background1"/>
        <w:jc w:val="both"/>
        <w:rPr>
          <w:rFonts w:cstheme="minorHAnsi"/>
          <w:sz w:val="24"/>
          <w:szCs w:val="24"/>
        </w:rPr>
      </w:pPr>
      <w:r w:rsidRPr="003320CE">
        <w:rPr>
          <w:rFonts w:cstheme="minorHAnsi"/>
          <w:sz w:val="24"/>
          <w:szCs w:val="24"/>
        </w:rPr>
        <w:t xml:space="preserve">Further to facilitate the banking for RE power, </w:t>
      </w:r>
      <w:r w:rsidR="00BA1CB7">
        <w:rPr>
          <w:rFonts w:cstheme="minorHAnsi"/>
          <w:sz w:val="24"/>
          <w:szCs w:val="24"/>
        </w:rPr>
        <w:t xml:space="preserve">the Commission </w:t>
      </w:r>
      <w:r w:rsidRPr="003320CE">
        <w:rPr>
          <w:rFonts w:cstheme="minorHAnsi"/>
          <w:sz w:val="24"/>
          <w:szCs w:val="24"/>
        </w:rPr>
        <w:t xml:space="preserve">decided that the RE power plant shall provide ABT compliant </w:t>
      </w:r>
      <w:r w:rsidR="00946D61">
        <w:rPr>
          <w:rFonts w:cstheme="minorHAnsi"/>
          <w:sz w:val="24"/>
          <w:szCs w:val="24"/>
        </w:rPr>
        <w:t xml:space="preserve">Special Energy Meters (SEM) </w:t>
      </w:r>
      <w:r w:rsidRPr="003320CE">
        <w:rPr>
          <w:rFonts w:cstheme="minorHAnsi"/>
          <w:sz w:val="24"/>
          <w:szCs w:val="24"/>
        </w:rPr>
        <w:t>and the monthly settlement of energy sales shall be done based on power banked as per daily schedule given for banking of power during the month and monthly settlement shall be done for the balance energy supplied by the plant at the rate specified for supply of electricity to distribution licensees</w:t>
      </w:r>
      <w:r>
        <w:rPr>
          <w:rFonts w:cstheme="minorHAnsi"/>
          <w:sz w:val="24"/>
          <w:szCs w:val="24"/>
        </w:rPr>
        <w:t>. The Commission has also taken a view that the power withdrawn by the RE plants as ascertained by SEM readings which is not against the banked power, shall be considered as power purchased by the plant.</w:t>
      </w:r>
    </w:p>
    <w:p w:rsidR="003320CE" w:rsidRPr="00BC355B" w:rsidRDefault="003320CE" w:rsidP="00BC355B">
      <w:pPr>
        <w:jc w:val="both"/>
        <w:rPr>
          <w:rFonts w:cstheme="minorHAnsi"/>
          <w:b/>
          <w:sz w:val="24"/>
          <w:szCs w:val="24"/>
          <w:u w:val="single"/>
        </w:rPr>
      </w:pPr>
      <w:r w:rsidRPr="00BC355B">
        <w:rPr>
          <w:rFonts w:cstheme="minorHAnsi"/>
          <w:b/>
          <w:sz w:val="24"/>
          <w:szCs w:val="24"/>
          <w:u w:val="single"/>
        </w:rPr>
        <w:t>Option for Regulatory Framework</w:t>
      </w:r>
    </w:p>
    <w:p w:rsidR="003320CE" w:rsidRPr="003320CE" w:rsidRDefault="003320CE" w:rsidP="00BC355B">
      <w:pPr>
        <w:shd w:val="clear" w:color="auto" w:fill="FFFFFF" w:themeFill="background1"/>
        <w:spacing w:after="0"/>
        <w:jc w:val="both"/>
        <w:rPr>
          <w:rFonts w:cstheme="minorHAnsi"/>
          <w:sz w:val="24"/>
          <w:szCs w:val="24"/>
        </w:rPr>
      </w:pPr>
      <w:r>
        <w:rPr>
          <w:rFonts w:cstheme="minorHAnsi"/>
          <w:sz w:val="24"/>
          <w:szCs w:val="24"/>
        </w:rPr>
        <w:t>Whether the changes are required in existing provisions of banking under the Regulations</w:t>
      </w:r>
      <w:r w:rsidR="0080389E">
        <w:rPr>
          <w:rFonts w:cstheme="minorHAnsi"/>
          <w:sz w:val="24"/>
          <w:szCs w:val="24"/>
        </w:rPr>
        <w:t>?</w:t>
      </w:r>
    </w:p>
    <w:sectPr w:rsidR="003320CE" w:rsidRPr="003320CE" w:rsidSect="000A46CC">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DE0" w:rsidRDefault="003F0DE0" w:rsidP="000377DD">
      <w:pPr>
        <w:spacing w:after="0" w:line="240" w:lineRule="auto"/>
      </w:pPr>
      <w:r>
        <w:separator/>
      </w:r>
    </w:p>
  </w:endnote>
  <w:endnote w:type="continuationSeparator" w:id="0">
    <w:p w:rsidR="003F0DE0" w:rsidRDefault="003F0DE0" w:rsidP="00037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auto"/>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982748"/>
      <w:docPartObj>
        <w:docPartGallery w:val="Page Numbers (Bottom of Page)"/>
        <w:docPartUnique/>
      </w:docPartObj>
    </w:sdtPr>
    <w:sdtEndPr/>
    <w:sdtContent>
      <w:sdt>
        <w:sdtPr>
          <w:id w:val="-1769616900"/>
          <w:docPartObj>
            <w:docPartGallery w:val="Page Numbers (Top of Page)"/>
            <w:docPartUnique/>
          </w:docPartObj>
        </w:sdtPr>
        <w:sdtEndPr/>
        <w:sdtContent>
          <w:p w:rsidR="007E23E9" w:rsidRDefault="007E23E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E128F">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E128F">
              <w:rPr>
                <w:b/>
                <w:bCs/>
                <w:noProof/>
              </w:rPr>
              <w:t>6</w:t>
            </w:r>
            <w:r>
              <w:rPr>
                <w:b/>
                <w:bCs/>
                <w:sz w:val="24"/>
                <w:szCs w:val="24"/>
              </w:rPr>
              <w:fldChar w:fldCharType="end"/>
            </w:r>
          </w:p>
        </w:sdtContent>
      </w:sdt>
    </w:sdtContent>
  </w:sdt>
  <w:p w:rsidR="000377DD" w:rsidRDefault="000377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DE0" w:rsidRDefault="003F0DE0" w:rsidP="000377DD">
      <w:pPr>
        <w:spacing w:after="0" w:line="240" w:lineRule="auto"/>
      </w:pPr>
      <w:r>
        <w:separator/>
      </w:r>
    </w:p>
  </w:footnote>
  <w:footnote w:type="continuationSeparator" w:id="0">
    <w:p w:rsidR="003F0DE0" w:rsidRDefault="003F0DE0" w:rsidP="000377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668CA"/>
    <w:multiLevelType w:val="multilevel"/>
    <w:tmpl w:val="E5DCD538"/>
    <w:lvl w:ilvl="0">
      <w:start w:val="1"/>
      <w:numFmt w:val="decimal"/>
      <w:pStyle w:val="Heading1"/>
      <w:suff w:val="space"/>
      <w:lvlText w:val="%1."/>
      <w:lvlJc w:val="left"/>
      <w:pPr>
        <w:ind w:left="533" w:hanging="533"/>
      </w:pPr>
      <w:rPr>
        <w:rFonts w:hint="default"/>
      </w:rPr>
    </w:lvl>
    <w:lvl w:ilvl="1">
      <w:start w:val="1"/>
      <w:numFmt w:val="decimal"/>
      <w:pStyle w:val="Heading2"/>
      <w:suff w:val="space"/>
      <w:lvlText w:val="%1.%2."/>
      <w:lvlJc w:val="left"/>
      <w:pPr>
        <w:ind w:left="612" w:hanging="612"/>
      </w:pPr>
      <w:rPr>
        <w:rFonts w:hint="default"/>
      </w:rPr>
    </w:lvl>
    <w:lvl w:ilvl="2">
      <w:start w:val="1"/>
      <w:numFmt w:val="decimal"/>
      <w:pStyle w:val="Heading3"/>
      <w:suff w:val="space"/>
      <w:lvlText w:val="%1.%2.%3."/>
      <w:lvlJc w:val="left"/>
      <w:pPr>
        <w:ind w:left="777" w:hanging="777"/>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919" w:hanging="919"/>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1">
    <w:nsid w:val="0DB810C4"/>
    <w:multiLevelType w:val="hybridMultilevel"/>
    <w:tmpl w:val="B9520BC8"/>
    <w:lvl w:ilvl="0" w:tplc="6A84AACA">
      <w:start w:val="1"/>
      <w:numFmt w:val="lowerLetter"/>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2">
    <w:nsid w:val="10AB1053"/>
    <w:multiLevelType w:val="hybridMultilevel"/>
    <w:tmpl w:val="05C25BEE"/>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
    <w:nsid w:val="18034E7B"/>
    <w:multiLevelType w:val="hybridMultilevel"/>
    <w:tmpl w:val="2F02B476"/>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CB20FB5"/>
    <w:multiLevelType w:val="hybridMultilevel"/>
    <w:tmpl w:val="87927964"/>
    <w:lvl w:ilvl="0" w:tplc="F10CFF6C">
      <w:start w:val="1"/>
      <w:numFmt w:val="lowerLetter"/>
      <w:lvlText w:val="%1)"/>
      <w:lvlJc w:val="left"/>
      <w:pPr>
        <w:ind w:left="1069" w:hanging="360"/>
      </w:pPr>
      <w:rPr>
        <w:rFonts w:hint="default"/>
      </w:rPr>
    </w:lvl>
    <w:lvl w:ilvl="1" w:tplc="40090019">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5">
    <w:nsid w:val="1DB602E1"/>
    <w:multiLevelType w:val="multilevel"/>
    <w:tmpl w:val="8B20EE52"/>
    <w:lvl w:ilvl="0">
      <w:start w:val="1"/>
      <w:numFmt w:val="decimal"/>
      <w:suff w:val="space"/>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decimal"/>
      <w:suff w:val="space"/>
      <w:lvlText w:val="%1.%2.%3."/>
      <w:lvlJc w:val="left"/>
      <w:pPr>
        <w:ind w:left="360" w:hanging="360"/>
      </w:pPr>
      <w:rPr>
        <w:rFonts w:hint="default"/>
      </w:rPr>
    </w:lvl>
    <w:lvl w:ilvl="3">
      <w:start w:val="1"/>
      <w:numFmt w:val="decimal"/>
      <w:suff w:val="space"/>
      <w:lvlText w:val="%1.%2.%3.%4."/>
      <w:lvlJc w:val="left"/>
      <w:pPr>
        <w:ind w:left="360" w:hanging="360"/>
      </w:pPr>
      <w:rPr>
        <w:rFonts w:hint="default"/>
      </w:rPr>
    </w:lvl>
    <w:lvl w:ilvl="4">
      <w:start w:val="1"/>
      <w:numFmt w:val="decimal"/>
      <w:suff w:val="space"/>
      <w:lvlText w:val="%1.%2.%3.%4.%5."/>
      <w:lvlJc w:val="left"/>
      <w:pPr>
        <w:ind w:left="360" w:hanging="360"/>
      </w:pPr>
      <w:rPr>
        <w:rFonts w:hint="default"/>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6">
    <w:nsid w:val="240B77F5"/>
    <w:multiLevelType w:val="hybridMultilevel"/>
    <w:tmpl w:val="7F7A1386"/>
    <w:lvl w:ilvl="0" w:tplc="08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294E4D57"/>
    <w:multiLevelType w:val="hybridMultilevel"/>
    <w:tmpl w:val="5930E990"/>
    <w:lvl w:ilvl="0" w:tplc="EA0EA22E">
      <w:start w:val="1"/>
      <w:numFmt w:val="decimal"/>
      <w:lvlText w:val="(%1)"/>
      <w:lvlJc w:val="left"/>
      <w:pPr>
        <w:ind w:left="1494" w:hanging="360"/>
      </w:pPr>
      <w:rPr>
        <w:rFonts w:hint="default"/>
      </w:rPr>
    </w:lvl>
    <w:lvl w:ilvl="1" w:tplc="40090019" w:tentative="1">
      <w:start w:val="1"/>
      <w:numFmt w:val="lowerLetter"/>
      <w:lvlText w:val="%2."/>
      <w:lvlJc w:val="left"/>
      <w:pPr>
        <w:ind w:left="2214" w:hanging="360"/>
      </w:pPr>
    </w:lvl>
    <w:lvl w:ilvl="2" w:tplc="4009001B" w:tentative="1">
      <w:start w:val="1"/>
      <w:numFmt w:val="lowerRoman"/>
      <w:lvlText w:val="%3."/>
      <w:lvlJc w:val="right"/>
      <w:pPr>
        <w:ind w:left="2934" w:hanging="180"/>
      </w:pPr>
    </w:lvl>
    <w:lvl w:ilvl="3" w:tplc="4009000F" w:tentative="1">
      <w:start w:val="1"/>
      <w:numFmt w:val="decimal"/>
      <w:lvlText w:val="%4."/>
      <w:lvlJc w:val="left"/>
      <w:pPr>
        <w:ind w:left="3654" w:hanging="360"/>
      </w:pPr>
    </w:lvl>
    <w:lvl w:ilvl="4" w:tplc="40090019" w:tentative="1">
      <w:start w:val="1"/>
      <w:numFmt w:val="lowerLetter"/>
      <w:lvlText w:val="%5."/>
      <w:lvlJc w:val="left"/>
      <w:pPr>
        <w:ind w:left="4374" w:hanging="360"/>
      </w:pPr>
    </w:lvl>
    <w:lvl w:ilvl="5" w:tplc="4009001B" w:tentative="1">
      <w:start w:val="1"/>
      <w:numFmt w:val="lowerRoman"/>
      <w:lvlText w:val="%6."/>
      <w:lvlJc w:val="right"/>
      <w:pPr>
        <w:ind w:left="5094" w:hanging="180"/>
      </w:pPr>
    </w:lvl>
    <w:lvl w:ilvl="6" w:tplc="4009000F" w:tentative="1">
      <w:start w:val="1"/>
      <w:numFmt w:val="decimal"/>
      <w:lvlText w:val="%7."/>
      <w:lvlJc w:val="left"/>
      <w:pPr>
        <w:ind w:left="5814" w:hanging="360"/>
      </w:pPr>
    </w:lvl>
    <w:lvl w:ilvl="7" w:tplc="40090019" w:tentative="1">
      <w:start w:val="1"/>
      <w:numFmt w:val="lowerLetter"/>
      <w:lvlText w:val="%8."/>
      <w:lvlJc w:val="left"/>
      <w:pPr>
        <w:ind w:left="6534" w:hanging="360"/>
      </w:pPr>
    </w:lvl>
    <w:lvl w:ilvl="8" w:tplc="4009001B" w:tentative="1">
      <w:start w:val="1"/>
      <w:numFmt w:val="lowerRoman"/>
      <w:lvlText w:val="%9."/>
      <w:lvlJc w:val="right"/>
      <w:pPr>
        <w:ind w:left="7254" w:hanging="180"/>
      </w:pPr>
    </w:lvl>
  </w:abstractNum>
  <w:abstractNum w:abstractNumId="8">
    <w:nsid w:val="32180869"/>
    <w:multiLevelType w:val="hybridMultilevel"/>
    <w:tmpl w:val="9A18018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398C5D26"/>
    <w:multiLevelType w:val="hybridMultilevel"/>
    <w:tmpl w:val="87927964"/>
    <w:lvl w:ilvl="0" w:tplc="F10CFF6C">
      <w:start w:val="1"/>
      <w:numFmt w:val="lowerLetter"/>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10">
    <w:nsid w:val="50947333"/>
    <w:multiLevelType w:val="hybridMultilevel"/>
    <w:tmpl w:val="6CCE9E44"/>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5362100F"/>
    <w:multiLevelType w:val="hybridMultilevel"/>
    <w:tmpl w:val="6446672A"/>
    <w:lvl w:ilvl="0" w:tplc="40090001">
      <w:start w:val="1"/>
      <w:numFmt w:val="bullet"/>
      <w:lvlText w:val=""/>
      <w:lvlJc w:val="left"/>
      <w:pPr>
        <w:ind w:left="1429" w:hanging="360"/>
      </w:pPr>
      <w:rPr>
        <w:rFonts w:ascii="Symbol" w:hAnsi="Symbol" w:hint="default"/>
      </w:rPr>
    </w:lvl>
    <w:lvl w:ilvl="1" w:tplc="40090003" w:tentative="1">
      <w:start w:val="1"/>
      <w:numFmt w:val="bullet"/>
      <w:lvlText w:val="o"/>
      <w:lvlJc w:val="left"/>
      <w:pPr>
        <w:ind w:left="2149" w:hanging="360"/>
      </w:pPr>
      <w:rPr>
        <w:rFonts w:ascii="Courier New" w:hAnsi="Courier New" w:cs="Courier New" w:hint="default"/>
      </w:rPr>
    </w:lvl>
    <w:lvl w:ilvl="2" w:tplc="40090005" w:tentative="1">
      <w:start w:val="1"/>
      <w:numFmt w:val="bullet"/>
      <w:lvlText w:val=""/>
      <w:lvlJc w:val="left"/>
      <w:pPr>
        <w:ind w:left="2869" w:hanging="360"/>
      </w:pPr>
      <w:rPr>
        <w:rFonts w:ascii="Wingdings" w:hAnsi="Wingdings" w:hint="default"/>
      </w:rPr>
    </w:lvl>
    <w:lvl w:ilvl="3" w:tplc="40090001" w:tentative="1">
      <w:start w:val="1"/>
      <w:numFmt w:val="bullet"/>
      <w:lvlText w:val=""/>
      <w:lvlJc w:val="left"/>
      <w:pPr>
        <w:ind w:left="3589" w:hanging="360"/>
      </w:pPr>
      <w:rPr>
        <w:rFonts w:ascii="Symbol" w:hAnsi="Symbol" w:hint="default"/>
      </w:rPr>
    </w:lvl>
    <w:lvl w:ilvl="4" w:tplc="40090003" w:tentative="1">
      <w:start w:val="1"/>
      <w:numFmt w:val="bullet"/>
      <w:lvlText w:val="o"/>
      <w:lvlJc w:val="left"/>
      <w:pPr>
        <w:ind w:left="4309" w:hanging="360"/>
      </w:pPr>
      <w:rPr>
        <w:rFonts w:ascii="Courier New" w:hAnsi="Courier New" w:cs="Courier New" w:hint="default"/>
      </w:rPr>
    </w:lvl>
    <w:lvl w:ilvl="5" w:tplc="40090005" w:tentative="1">
      <w:start w:val="1"/>
      <w:numFmt w:val="bullet"/>
      <w:lvlText w:val=""/>
      <w:lvlJc w:val="left"/>
      <w:pPr>
        <w:ind w:left="5029" w:hanging="360"/>
      </w:pPr>
      <w:rPr>
        <w:rFonts w:ascii="Wingdings" w:hAnsi="Wingdings" w:hint="default"/>
      </w:rPr>
    </w:lvl>
    <w:lvl w:ilvl="6" w:tplc="40090001" w:tentative="1">
      <w:start w:val="1"/>
      <w:numFmt w:val="bullet"/>
      <w:lvlText w:val=""/>
      <w:lvlJc w:val="left"/>
      <w:pPr>
        <w:ind w:left="5749" w:hanging="360"/>
      </w:pPr>
      <w:rPr>
        <w:rFonts w:ascii="Symbol" w:hAnsi="Symbol" w:hint="default"/>
      </w:rPr>
    </w:lvl>
    <w:lvl w:ilvl="7" w:tplc="40090003" w:tentative="1">
      <w:start w:val="1"/>
      <w:numFmt w:val="bullet"/>
      <w:lvlText w:val="o"/>
      <w:lvlJc w:val="left"/>
      <w:pPr>
        <w:ind w:left="6469" w:hanging="360"/>
      </w:pPr>
      <w:rPr>
        <w:rFonts w:ascii="Courier New" w:hAnsi="Courier New" w:cs="Courier New" w:hint="default"/>
      </w:rPr>
    </w:lvl>
    <w:lvl w:ilvl="8" w:tplc="40090005" w:tentative="1">
      <w:start w:val="1"/>
      <w:numFmt w:val="bullet"/>
      <w:lvlText w:val=""/>
      <w:lvlJc w:val="left"/>
      <w:pPr>
        <w:ind w:left="7189" w:hanging="360"/>
      </w:pPr>
      <w:rPr>
        <w:rFonts w:ascii="Wingdings" w:hAnsi="Wingdings" w:hint="default"/>
      </w:rPr>
    </w:lvl>
  </w:abstractNum>
  <w:abstractNum w:abstractNumId="12">
    <w:nsid w:val="53E71384"/>
    <w:multiLevelType w:val="hybridMultilevel"/>
    <w:tmpl w:val="87927964"/>
    <w:lvl w:ilvl="0" w:tplc="F10CFF6C">
      <w:start w:val="1"/>
      <w:numFmt w:val="lowerLetter"/>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13">
    <w:nsid w:val="5DA70B7A"/>
    <w:multiLevelType w:val="hybridMultilevel"/>
    <w:tmpl w:val="C0DC5C5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60D22749"/>
    <w:multiLevelType w:val="hybridMultilevel"/>
    <w:tmpl w:val="B9520BC8"/>
    <w:lvl w:ilvl="0" w:tplc="6A84AACA">
      <w:start w:val="1"/>
      <w:numFmt w:val="lowerLetter"/>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15">
    <w:nsid w:val="6B6E3528"/>
    <w:multiLevelType w:val="hybridMultilevel"/>
    <w:tmpl w:val="6AD4C4AC"/>
    <w:lvl w:ilvl="0" w:tplc="B11AAD36">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6">
    <w:nsid w:val="7DFA3D20"/>
    <w:multiLevelType w:val="hybridMultilevel"/>
    <w:tmpl w:val="E3D8671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5"/>
  </w:num>
  <w:num w:numId="3">
    <w:abstractNumId w:val="8"/>
  </w:num>
  <w:num w:numId="4">
    <w:abstractNumId w:val="13"/>
  </w:num>
  <w:num w:numId="5">
    <w:abstractNumId w:val="16"/>
  </w:num>
  <w:num w:numId="6">
    <w:abstractNumId w:val="2"/>
  </w:num>
  <w:num w:numId="7">
    <w:abstractNumId w:val="11"/>
  </w:num>
  <w:num w:numId="8">
    <w:abstractNumId w:val="6"/>
  </w:num>
  <w:num w:numId="9">
    <w:abstractNumId w:val="14"/>
  </w:num>
  <w:num w:numId="10">
    <w:abstractNumId w:val="4"/>
  </w:num>
  <w:num w:numId="11">
    <w:abstractNumId w:val="9"/>
  </w:num>
  <w:num w:numId="12">
    <w:abstractNumId w:val="3"/>
  </w:num>
  <w:num w:numId="13">
    <w:abstractNumId w:val="1"/>
  </w:num>
  <w:num w:numId="14">
    <w:abstractNumId w:val="15"/>
  </w:num>
  <w:num w:numId="15">
    <w:abstractNumId w:val="12"/>
  </w:num>
  <w:num w:numId="16">
    <w:abstractNumId w:val="7"/>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83C"/>
    <w:rsid w:val="000362F0"/>
    <w:rsid w:val="000377DD"/>
    <w:rsid w:val="0008036C"/>
    <w:rsid w:val="00092F79"/>
    <w:rsid w:val="000A46CC"/>
    <w:rsid w:val="000F3D26"/>
    <w:rsid w:val="00115E9A"/>
    <w:rsid w:val="0014602D"/>
    <w:rsid w:val="00160AE8"/>
    <w:rsid w:val="00165967"/>
    <w:rsid w:val="00180273"/>
    <w:rsid w:val="001960B7"/>
    <w:rsid w:val="001A6B83"/>
    <w:rsid w:val="001C01C4"/>
    <w:rsid w:val="001C0C29"/>
    <w:rsid w:val="001C13DC"/>
    <w:rsid w:val="001D6EFA"/>
    <w:rsid w:val="001E1539"/>
    <w:rsid w:val="001E4604"/>
    <w:rsid w:val="001F5ACF"/>
    <w:rsid w:val="00204EFF"/>
    <w:rsid w:val="002168FC"/>
    <w:rsid w:val="00224BF5"/>
    <w:rsid w:val="00230C22"/>
    <w:rsid w:val="002650CD"/>
    <w:rsid w:val="0029117D"/>
    <w:rsid w:val="002C3462"/>
    <w:rsid w:val="002C6B28"/>
    <w:rsid w:val="002D6C34"/>
    <w:rsid w:val="002E242C"/>
    <w:rsid w:val="002E690A"/>
    <w:rsid w:val="002F3454"/>
    <w:rsid w:val="002F3542"/>
    <w:rsid w:val="00321A8E"/>
    <w:rsid w:val="00322425"/>
    <w:rsid w:val="00324AA2"/>
    <w:rsid w:val="003320CE"/>
    <w:rsid w:val="00335015"/>
    <w:rsid w:val="00340C9C"/>
    <w:rsid w:val="003469B4"/>
    <w:rsid w:val="00360E2E"/>
    <w:rsid w:val="00364211"/>
    <w:rsid w:val="00366A03"/>
    <w:rsid w:val="0037268D"/>
    <w:rsid w:val="00391ECF"/>
    <w:rsid w:val="003B4601"/>
    <w:rsid w:val="003C2E05"/>
    <w:rsid w:val="003C31A4"/>
    <w:rsid w:val="003D3D75"/>
    <w:rsid w:val="003F0DE0"/>
    <w:rsid w:val="004033F8"/>
    <w:rsid w:val="004249F3"/>
    <w:rsid w:val="00435172"/>
    <w:rsid w:val="004506A4"/>
    <w:rsid w:val="0049519A"/>
    <w:rsid w:val="004C2EC8"/>
    <w:rsid w:val="004C5BB1"/>
    <w:rsid w:val="004C6CF3"/>
    <w:rsid w:val="004E1747"/>
    <w:rsid w:val="004F12D9"/>
    <w:rsid w:val="00513FD8"/>
    <w:rsid w:val="00515EEA"/>
    <w:rsid w:val="00544A2E"/>
    <w:rsid w:val="00554E22"/>
    <w:rsid w:val="00561B64"/>
    <w:rsid w:val="00565A27"/>
    <w:rsid w:val="0057089C"/>
    <w:rsid w:val="005714DC"/>
    <w:rsid w:val="005835F8"/>
    <w:rsid w:val="00596058"/>
    <w:rsid w:val="005A4679"/>
    <w:rsid w:val="005B1781"/>
    <w:rsid w:val="005D0251"/>
    <w:rsid w:val="005D3BC5"/>
    <w:rsid w:val="005E3F7E"/>
    <w:rsid w:val="00614ADA"/>
    <w:rsid w:val="00623C78"/>
    <w:rsid w:val="00632DAB"/>
    <w:rsid w:val="00635291"/>
    <w:rsid w:val="0064270D"/>
    <w:rsid w:val="00650922"/>
    <w:rsid w:val="006641C5"/>
    <w:rsid w:val="00664230"/>
    <w:rsid w:val="00681832"/>
    <w:rsid w:val="0069095B"/>
    <w:rsid w:val="00690FCE"/>
    <w:rsid w:val="006A1CAF"/>
    <w:rsid w:val="006A5354"/>
    <w:rsid w:val="006A5F5C"/>
    <w:rsid w:val="006C4EA9"/>
    <w:rsid w:val="006E1007"/>
    <w:rsid w:val="006E128F"/>
    <w:rsid w:val="006F1052"/>
    <w:rsid w:val="006F4740"/>
    <w:rsid w:val="006F52F8"/>
    <w:rsid w:val="00702DD8"/>
    <w:rsid w:val="007076C4"/>
    <w:rsid w:val="00724DC1"/>
    <w:rsid w:val="00732DB0"/>
    <w:rsid w:val="00761F8A"/>
    <w:rsid w:val="00764C04"/>
    <w:rsid w:val="00773B9B"/>
    <w:rsid w:val="007740B8"/>
    <w:rsid w:val="00774708"/>
    <w:rsid w:val="0077520B"/>
    <w:rsid w:val="00776549"/>
    <w:rsid w:val="00780AD1"/>
    <w:rsid w:val="007A1FD2"/>
    <w:rsid w:val="007B220F"/>
    <w:rsid w:val="007D1EC7"/>
    <w:rsid w:val="007E23E9"/>
    <w:rsid w:val="007F0C3E"/>
    <w:rsid w:val="0080389E"/>
    <w:rsid w:val="00817068"/>
    <w:rsid w:val="00817490"/>
    <w:rsid w:val="008176AC"/>
    <w:rsid w:val="00835F55"/>
    <w:rsid w:val="00863AED"/>
    <w:rsid w:val="0087390B"/>
    <w:rsid w:val="00884B0A"/>
    <w:rsid w:val="0088667E"/>
    <w:rsid w:val="00891AC9"/>
    <w:rsid w:val="008A4C77"/>
    <w:rsid w:val="008A5086"/>
    <w:rsid w:val="008B3099"/>
    <w:rsid w:val="008C45D1"/>
    <w:rsid w:val="008D6D70"/>
    <w:rsid w:val="008F6825"/>
    <w:rsid w:val="00902D5A"/>
    <w:rsid w:val="00946D61"/>
    <w:rsid w:val="00973B1E"/>
    <w:rsid w:val="00984298"/>
    <w:rsid w:val="0099783A"/>
    <w:rsid w:val="009A0D6F"/>
    <w:rsid w:val="009A4974"/>
    <w:rsid w:val="009B3076"/>
    <w:rsid w:val="009C0F6E"/>
    <w:rsid w:val="009D49F9"/>
    <w:rsid w:val="009F04D3"/>
    <w:rsid w:val="00A07D35"/>
    <w:rsid w:val="00A527CC"/>
    <w:rsid w:val="00A73A25"/>
    <w:rsid w:val="00AA318F"/>
    <w:rsid w:val="00AA7E71"/>
    <w:rsid w:val="00AC3C53"/>
    <w:rsid w:val="00AD4179"/>
    <w:rsid w:val="00AE4EB5"/>
    <w:rsid w:val="00AE6C1D"/>
    <w:rsid w:val="00AF5D1E"/>
    <w:rsid w:val="00B00713"/>
    <w:rsid w:val="00B3246B"/>
    <w:rsid w:val="00B36B7D"/>
    <w:rsid w:val="00B77AFA"/>
    <w:rsid w:val="00B9289A"/>
    <w:rsid w:val="00B93034"/>
    <w:rsid w:val="00BA1CB7"/>
    <w:rsid w:val="00BA70F5"/>
    <w:rsid w:val="00BC355B"/>
    <w:rsid w:val="00BD2E6F"/>
    <w:rsid w:val="00C14CAA"/>
    <w:rsid w:val="00C2062C"/>
    <w:rsid w:val="00C3473A"/>
    <w:rsid w:val="00C448F7"/>
    <w:rsid w:val="00C71A2A"/>
    <w:rsid w:val="00C93A0E"/>
    <w:rsid w:val="00CA649E"/>
    <w:rsid w:val="00CB185D"/>
    <w:rsid w:val="00CB4253"/>
    <w:rsid w:val="00CC07AB"/>
    <w:rsid w:val="00CE46E8"/>
    <w:rsid w:val="00CF7250"/>
    <w:rsid w:val="00D033CA"/>
    <w:rsid w:val="00D0646D"/>
    <w:rsid w:val="00D20AC8"/>
    <w:rsid w:val="00D361DC"/>
    <w:rsid w:val="00D36F5F"/>
    <w:rsid w:val="00D668DE"/>
    <w:rsid w:val="00D84384"/>
    <w:rsid w:val="00D913B0"/>
    <w:rsid w:val="00DA0BF5"/>
    <w:rsid w:val="00DB35B2"/>
    <w:rsid w:val="00DC1533"/>
    <w:rsid w:val="00DC4FFF"/>
    <w:rsid w:val="00DD2893"/>
    <w:rsid w:val="00DD7808"/>
    <w:rsid w:val="00DE746F"/>
    <w:rsid w:val="00E0346A"/>
    <w:rsid w:val="00E23D96"/>
    <w:rsid w:val="00E430F4"/>
    <w:rsid w:val="00E8783C"/>
    <w:rsid w:val="00EA70E5"/>
    <w:rsid w:val="00EB6CC9"/>
    <w:rsid w:val="00EC627C"/>
    <w:rsid w:val="00EC70CB"/>
    <w:rsid w:val="00F23A50"/>
    <w:rsid w:val="00F40666"/>
    <w:rsid w:val="00F60F51"/>
    <w:rsid w:val="00F81975"/>
    <w:rsid w:val="00F83309"/>
    <w:rsid w:val="00FA2889"/>
    <w:rsid w:val="00FB0392"/>
    <w:rsid w:val="00FC0C81"/>
    <w:rsid w:val="00FC74FD"/>
    <w:rsid w:val="00FE1A7C"/>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6CC"/>
  </w:style>
  <w:style w:type="paragraph" w:styleId="Heading1">
    <w:name w:val="heading 1"/>
    <w:basedOn w:val="Normal"/>
    <w:next w:val="Heading2"/>
    <w:link w:val="Heading1Char"/>
    <w:uiPriority w:val="9"/>
    <w:qFormat/>
    <w:rsid w:val="00322425"/>
    <w:pPr>
      <w:keepNext/>
      <w:pageBreakBefore/>
      <w:numPr>
        <w:numId w:val="1"/>
      </w:numPr>
      <w:spacing w:after="480" w:line="0" w:lineRule="atLeast"/>
      <w:outlineLvl w:val="0"/>
    </w:pPr>
    <w:rPr>
      <w:rFonts w:eastAsiaTheme="majorEastAsia" w:cstheme="majorBidi"/>
      <w:b/>
      <w:bCs/>
      <w:i/>
      <w:sz w:val="48"/>
      <w:szCs w:val="28"/>
      <w:lang w:val="en-US"/>
    </w:rPr>
  </w:style>
  <w:style w:type="paragraph" w:styleId="Heading2">
    <w:name w:val="heading 2"/>
    <w:basedOn w:val="Normal"/>
    <w:next w:val="BodyText"/>
    <w:link w:val="Heading2Char"/>
    <w:uiPriority w:val="9"/>
    <w:unhideWhenUsed/>
    <w:qFormat/>
    <w:rsid w:val="00322425"/>
    <w:pPr>
      <w:keepNext/>
      <w:keepLines/>
      <w:numPr>
        <w:ilvl w:val="1"/>
        <w:numId w:val="1"/>
      </w:numPr>
      <w:spacing w:after="240" w:line="240" w:lineRule="auto"/>
      <w:outlineLvl w:val="1"/>
    </w:pPr>
    <w:rPr>
      <w:rFonts w:eastAsiaTheme="majorEastAsia" w:cstheme="majorBidi"/>
      <w:b/>
      <w:bCs/>
      <w:i/>
      <w:color w:val="4472C4" w:themeColor="accent1"/>
      <w:sz w:val="32"/>
      <w:szCs w:val="26"/>
      <w:lang w:val="en-US"/>
    </w:rPr>
  </w:style>
  <w:style w:type="paragraph" w:styleId="Heading3">
    <w:name w:val="heading 3"/>
    <w:basedOn w:val="Normal"/>
    <w:next w:val="BodyText"/>
    <w:link w:val="Heading3Char"/>
    <w:uiPriority w:val="9"/>
    <w:unhideWhenUsed/>
    <w:qFormat/>
    <w:rsid w:val="00322425"/>
    <w:pPr>
      <w:keepNext/>
      <w:keepLines/>
      <w:numPr>
        <w:ilvl w:val="2"/>
        <w:numId w:val="1"/>
      </w:numPr>
      <w:spacing w:after="240" w:line="240" w:lineRule="auto"/>
      <w:outlineLvl w:val="2"/>
    </w:pPr>
    <w:rPr>
      <w:rFonts w:eastAsiaTheme="majorEastAsia" w:cstheme="majorBidi"/>
      <w:b/>
      <w:bCs/>
      <w:i/>
      <w:color w:val="4472C4" w:themeColor="accent1"/>
      <w:sz w:val="28"/>
      <w:lang w:val="en-US"/>
    </w:rPr>
  </w:style>
  <w:style w:type="paragraph" w:styleId="Heading4">
    <w:name w:val="heading 4"/>
    <w:basedOn w:val="Normal"/>
    <w:next w:val="BodyText"/>
    <w:link w:val="Heading4Char"/>
    <w:uiPriority w:val="9"/>
    <w:unhideWhenUsed/>
    <w:qFormat/>
    <w:rsid w:val="00322425"/>
    <w:pPr>
      <w:keepNext/>
      <w:keepLines/>
      <w:numPr>
        <w:ilvl w:val="3"/>
        <w:numId w:val="1"/>
      </w:numPr>
      <w:spacing w:after="240" w:line="240" w:lineRule="auto"/>
      <w:outlineLvl w:val="3"/>
    </w:pPr>
    <w:rPr>
      <w:rFonts w:eastAsiaTheme="majorEastAsia" w:cstheme="majorBidi"/>
      <w:bCs/>
      <w:i/>
      <w:iCs/>
      <w:color w:val="4472C4" w:themeColor="accent1"/>
      <w:sz w:val="28"/>
      <w:lang w:val="en-US"/>
    </w:rPr>
  </w:style>
  <w:style w:type="paragraph" w:styleId="Heading5">
    <w:name w:val="heading 5"/>
    <w:basedOn w:val="Normal"/>
    <w:next w:val="BodyText"/>
    <w:link w:val="Heading5Char"/>
    <w:uiPriority w:val="9"/>
    <w:unhideWhenUsed/>
    <w:qFormat/>
    <w:rsid w:val="00322425"/>
    <w:pPr>
      <w:keepNext/>
      <w:keepLines/>
      <w:numPr>
        <w:ilvl w:val="4"/>
        <w:numId w:val="1"/>
      </w:numPr>
      <w:spacing w:after="240" w:line="240" w:lineRule="auto"/>
      <w:outlineLvl w:val="4"/>
    </w:pPr>
    <w:rPr>
      <w:rFonts w:eastAsiaTheme="majorEastAsia" w:cstheme="majorBidi"/>
      <w:i/>
      <w:color w:val="44546A" w:themeColor="text2"/>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link w:val="TitleChar"/>
    <w:uiPriority w:val="99"/>
    <w:qFormat/>
    <w:rsid w:val="00322425"/>
    <w:pPr>
      <w:spacing w:after="0" w:line="240" w:lineRule="auto"/>
      <w:contextualSpacing/>
    </w:pPr>
    <w:rPr>
      <w:rFonts w:eastAsiaTheme="majorEastAsia" w:cstheme="majorBidi"/>
      <w:b/>
      <w:i/>
      <w:spacing w:val="5"/>
      <w:kern w:val="28"/>
      <w:sz w:val="80"/>
      <w:szCs w:val="52"/>
      <w:lang w:val="en-US"/>
    </w:rPr>
  </w:style>
  <w:style w:type="character" w:customStyle="1" w:styleId="TitleChar">
    <w:name w:val="Title Char"/>
    <w:basedOn w:val="DefaultParagraphFont"/>
    <w:link w:val="Title"/>
    <w:uiPriority w:val="99"/>
    <w:rsid w:val="00322425"/>
    <w:rPr>
      <w:rFonts w:eastAsiaTheme="majorEastAsia" w:cstheme="majorBidi"/>
      <w:b/>
      <w:i/>
      <w:spacing w:val="5"/>
      <w:kern w:val="28"/>
      <w:sz w:val="80"/>
      <w:szCs w:val="52"/>
      <w:lang w:val="en-US"/>
    </w:rPr>
  </w:style>
  <w:style w:type="paragraph" w:styleId="Subtitle">
    <w:name w:val="Subtitle"/>
    <w:basedOn w:val="Normal"/>
    <w:next w:val="Normal"/>
    <w:link w:val="SubtitleChar"/>
    <w:uiPriority w:val="11"/>
    <w:qFormat/>
    <w:rsid w:val="0032242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22425"/>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322425"/>
    <w:rPr>
      <w:rFonts w:eastAsiaTheme="majorEastAsia" w:cstheme="majorBidi"/>
      <w:b/>
      <w:bCs/>
      <w:i/>
      <w:sz w:val="48"/>
      <w:szCs w:val="28"/>
      <w:lang w:val="en-US"/>
    </w:rPr>
  </w:style>
  <w:style w:type="character" w:customStyle="1" w:styleId="Heading2Char">
    <w:name w:val="Heading 2 Char"/>
    <w:basedOn w:val="DefaultParagraphFont"/>
    <w:link w:val="Heading2"/>
    <w:uiPriority w:val="9"/>
    <w:rsid w:val="00322425"/>
    <w:rPr>
      <w:rFonts w:eastAsiaTheme="majorEastAsia" w:cstheme="majorBidi"/>
      <w:b/>
      <w:bCs/>
      <w:i/>
      <w:color w:val="4472C4" w:themeColor="accent1"/>
      <w:sz w:val="32"/>
      <w:szCs w:val="26"/>
      <w:lang w:val="en-US"/>
    </w:rPr>
  </w:style>
  <w:style w:type="character" w:customStyle="1" w:styleId="Heading3Char">
    <w:name w:val="Heading 3 Char"/>
    <w:basedOn w:val="DefaultParagraphFont"/>
    <w:link w:val="Heading3"/>
    <w:uiPriority w:val="9"/>
    <w:rsid w:val="00322425"/>
    <w:rPr>
      <w:rFonts w:eastAsiaTheme="majorEastAsia" w:cstheme="majorBidi"/>
      <w:b/>
      <w:bCs/>
      <w:i/>
      <w:color w:val="4472C4" w:themeColor="accent1"/>
      <w:sz w:val="28"/>
      <w:lang w:val="en-US"/>
    </w:rPr>
  </w:style>
  <w:style w:type="character" w:customStyle="1" w:styleId="Heading4Char">
    <w:name w:val="Heading 4 Char"/>
    <w:basedOn w:val="DefaultParagraphFont"/>
    <w:link w:val="Heading4"/>
    <w:uiPriority w:val="9"/>
    <w:rsid w:val="00322425"/>
    <w:rPr>
      <w:rFonts w:eastAsiaTheme="majorEastAsia" w:cstheme="majorBidi"/>
      <w:bCs/>
      <w:i/>
      <w:iCs/>
      <w:color w:val="4472C4" w:themeColor="accent1"/>
      <w:sz w:val="28"/>
      <w:lang w:val="en-US"/>
    </w:rPr>
  </w:style>
  <w:style w:type="character" w:customStyle="1" w:styleId="Heading5Char">
    <w:name w:val="Heading 5 Char"/>
    <w:basedOn w:val="DefaultParagraphFont"/>
    <w:link w:val="Heading5"/>
    <w:uiPriority w:val="9"/>
    <w:rsid w:val="00322425"/>
    <w:rPr>
      <w:rFonts w:eastAsiaTheme="majorEastAsia" w:cstheme="majorBidi"/>
      <w:i/>
      <w:color w:val="44546A" w:themeColor="text2"/>
      <w:sz w:val="24"/>
      <w:lang w:val="en-US"/>
    </w:rPr>
  </w:style>
  <w:style w:type="paragraph" w:styleId="BodyText">
    <w:name w:val="Body Text"/>
    <w:basedOn w:val="Normal"/>
    <w:link w:val="BodyTextChar"/>
    <w:uiPriority w:val="99"/>
    <w:unhideWhenUsed/>
    <w:rsid w:val="00322425"/>
    <w:pPr>
      <w:spacing w:after="120"/>
    </w:pPr>
  </w:style>
  <w:style w:type="character" w:customStyle="1" w:styleId="BodyTextChar">
    <w:name w:val="Body Text Char"/>
    <w:basedOn w:val="DefaultParagraphFont"/>
    <w:link w:val="BodyText"/>
    <w:uiPriority w:val="99"/>
    <w:rsid w:val="00322425"/>
  </w:style>
  <w:style w:type="paragraph" w:customStyle="1" w:styleId="Style2">
    <w:name w:val="Style 2"/>
    <w:basedOn w:val="BodyText"/>
    <w:qFormat/>
    <w:rsid w:val="00322425"/>
    <w:pPr>
      <w:spacing w:after="200" w:line="276" w:lineRule="auto"/>
    </w:pPr>
    <w:rPr>
      <w:rFonts w:eastAsiaTheme="minorEastAsia"/>
      <w:b/>
      <w:i/>
      <w:color w:val="4472C4" w:themeColor="accent1"/>
      <w:sz w:val="32"/>
      <w:lang w:val="en-GB"/>
    </w:rPr>
  </w:style>
  <w:style w:type="paragraph" w:styleId="ListParagraph">
    <w:name w:val="List Paragraph"/>
    <w:basedOn w:val="Normal"/>
    <w:uiPriority w:val="34"/>
    <w:qFormat/>
    <w:rsid w:val="00561B64"/>
    <w:pPr>
      <w:ind w:left="720"/>
      <w:contextualSpacing/>
    </w:pPr>
  </w:style>
  <w:style w:type="paragraph" w:customStyle="1" w:styleId="Default">
    <w:name w:val="Default"/>
    <w:rsid w:val="00D36F5F"/>
    <w:pPr>
      <w:autoSpaceDE w:val="0"/>
      <w:autoSpaceDN w:val="0"/>
      <w:adjustRightInd w:val="0"/>
      <w:spacing w:after="0" w:line="240" w:lineRule="auto"/>
    </w:pPr>
    <w:rPr>
      <w:rFonts w:ascii="Arial" w:hAnsi="Arial" w:cs="Arial"/>
      <w:color w:val="000000"/>
      <w:sz w:val="24"/>
      <w:szCs w:val="24"/>
    </w:rPr>
  </w:style>
  <w:style w:type="character" w:customStyle="1" w:styleId="A4">
    <w:name w:val="A4"/>
    <w:uiPriority w:val="99"/>
    <w:rsid w:val="00614ADA"/>
    <w:rPr>
      <w:color w:val="000000"/>
      <w:sz w:val="20"/>
      <w:szCs w:val="20"/>
    </w:rPr>
  </w:style>
  <w:style w:type="paragraph" w:customStyle="1" w:styleId="BlockText2">
    <w:name w:val="Block Text 2"/>
    <w:basedOn w:val="Normal"/>
    <w:qFormat/>
    <w:rsid w:val="00EC627C"/>
    <w:pPr>
      <w:pBdr>
        <w:top w:val="single" w:sz="8" w:space="10" w:color="44546A" w:themeColor="text2"/>
        <w:left w:val="single" w:sz="8" w:space="10" w:color="44546A" w:themeColor="text2"/>
        <w:bottom w:val="single" w:sz="8" w:space="10" w:color="44546A" w:themeColor="text2"/>
        <w:right w:val="single" w:sz="8" w:space="10" w:color="44546A" w:themeColor="text2"/>
      </w:pBdr>
      <w:shd w:val="clear" w:color="auto" w:fill="44546A" w:themeFill="text2"/>
      <w:spacing w:after="240" w:line="264" w:lineRule="auto"/>
      <w:ind w:left="227" w:right="227"/>
    </w:pPr>
    <w:rPr>
      <w:rFonts w:eastAsiaTheme="minorEastAsia"/>
      <w:i/>
      <w:color w:val="E7E6E6" w:themeColor="background2"/>
      <w:sz w:val="48"/>
      <w:lang w:val="en-US"/>
    </w:rPr>
  </w:style>
  <w:style w:type="paragraph" w:styleId="Header">
    <w:name w:val="header"/>
    <w:basedOn w:val="Normal"/>
    <w:link w:val="HeaderChar"/>
    <w:uiPriority w:val="99"/>
    <w:unhideWhenUsed/>
    <w:rsid w:val="000377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77DD"/>
  </w:style>
  <w:style w:type="paragraph" w:styleId="Footer">
    <w:name w:val="footer"/>
    <w:basedOn w:val="Normal"/>
    <w:link w:val="FooterChar"/>
    <w:uiPriority w:val="99"/>
    <w:unhideWhenUsed/>
    <w:rsid w:val="000377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77DD"/>
  </w:style>
  <w:style w:type="paragraph" w:styleId="BalloonText">
    <w:name w:val="Balloon Text"/>
    <w:basedOn w:val="Normal"/>
    <w:link w:val="BalloonTextChar"/>
    <w:uiPriority w:val="99"/>
    <w:semiHidden/>
    <w:unhideWhenUsed/>
    <w:rsid w:val="008F6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8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6CC"/>
  </w:style>
  <w:style w:type="paragraph" w:styleId="Heading1">
    <w:name w:val="heading 1"/>
    <w:basedOn w:val="Normal"/>
    <w:next w:val="Heading2"/>
    <w:link w:val="Heading1Char"/>
    <w:uiPriority w:val="9"/>
    <w:qFormat/>
    <w:rsid w:val="00322425"/>
    <w:pPr>
      <w:keepNext/>
      <w:pageBreakBefore/>
      <w:numPr>
        <w:numId w:val="1"/>
      </w:numPr>
      <w:spacing w:after="480" w:line="0" w:lineRule="atLeast"/>
      <w:outlineLvl w:val="0"/>
    </w:pPr>
    <w:rPr>
      <w:rFonts w:eastAsiaTheme="majorEastAsia" w:cstheme="majorBidi"/>
      <w:b/>
      <w:bCs/>
      <w:i/>
      <w:sz w:val="48"/>
      <w:szCs w:val="28"/>
      <w:lang w:val="en-US"/>
    </w:rPr>
  </w:style>
  <w:style w:type="paragraph" w:styleId="Heading2">
    <w:name w:val="heading 2"/>
    <w:basedOn w:val="Normal"/>
    <w:next w:val="BodyText"/>
    <w:link w:val="Heading2Char"/>
    <w:uiPriority w:val="9"/>
    <w:unhideWhenUsed/>
    <w:qFormat/>
    <w:rsid w:val="00322425"/>
    <w:pPr>
      <w:keepNext/>
      <w:keepLines/>
      <w:numPr>
        <w:ilvl w:val="1"/>
        <w:numId w:val="1"/>
      </w:numPr>
      <w:spacing w:after="240" w:line="240" w:lineRule="auto"/>
      <w:outlineLvl w:val="1"/>
    </w:pPr>
    <w:rPr>
      <w:rFonts w:eastAsiaTheme="majorEastAsia" w:cstheme="majorBidi"/>
      <w:b/>
      <w:bCs/>
      <w:i/>
      <w:color w:val="4472C4" w:themeColor="accent1"/>
      <w:sz w:val="32"/>
      <w:szCs w:val="26"/>
      <w:lang w:val="en-US"/>
    </w:rPr>
  </w:style>
  <w:style w:type="paragraph" w:styleId="Heading3">
    <w:name w:val="heading 3"/>
    <w:basedOn w:val="Normal"/>
    <w:next w:val="BodyText"/>
    <w:link w:val="Heading3Char"/>
    <w:uiPriority w:val="9"/>
    <w:unhideWhenUsed/>
    <w:qFormat/>
    <w:rsid w:val="00322425"/>
    <w:pPr>
      <w:keepNext/>
      <w:keepLines/>
      <w:numPr>
        <w:ilvl w:val="2"/>
        <w:numId w:val="1"/>
      </w:numPr>
      <w:spacing w:after="240" w:line="240" w:lineRule="auto"/>
      <w:outlineLvl w:val="2"/>
    </w:pPr>
    <w:rPr>
      <w:rFonts w:eastAsiaTheme="majorEastAsia" w:cstheme="majorBidi"/>
      <w:b/>
      <w:bCs/>
      <w:i/>
      <w:color w:val="4472C4" w:themeColor="accent1"/>
      <w:sz w:val="28"/>
      <w:lang w:val="en-US"/>
    </w:rPr>
  </w:style>
  <w:style w:type="paragraph" w:styleId="Heading4">
    <w:name w:val="heading 4"/>
    <w:basedOn w:val="Normal"/>
    <w:next w:val="BodyText"/>
    <w:link w:val="Heading4Char"/>
    <w:uiPriority w:val="9"/>
    <w:unhideWhenUsed/>
    <w:qFormat/>
    <w:rsid w:val="00322425"/>
    <w:pPr>
      <w:keepNext/>
      <w:keepLines/>
      <w:numPr>
        <w:ilvl w:val="3"/>
        <w:numId w:val="1"/>
      </w:numPr>
      <w:spacing w:after="240" w:line="240" w:lineRule="auto"/>
      <w:outlineLvl w:val="3"/>
    </w:pPr>
    <w:rPr>
      <w:rFonts w:eastAsiaTheme="majorEastAsia" w:cstheme="majorBidi"/>
      <w:bCs/>
      <w:i/>
      <w:iCs/>
      <w:color w:val="4472C4" w:themeColor="accent1"/>
      <w:sz w:val="28"/>
      <w:lang w:val="en-US"/>
    </w:rPr>
  </w:style>
  <w:style w:type="paragraph" w:styleId="Heading5">
    <w:name w:val="heading 5"/>
    <w:basedOn w:val="Normal"/>
    <w:next w:val="BodyText"/>
    <w:link w:val="Heading5Char"/>
    <w:uiPriority w:val="9"/>
    <w:unhideWhenUsed/>
    <w:qFormat/>
    <w:rsid w:val="00322425"/>
    <w:pPr>
      <w:keepNext/>
      <w:keepLines/>
      <w:numPr>
        <w:ilvl w:val="4"/>
        <w:numId w:val="1"/>
      </w:numPr>
      <w:spacing w:after="240" w:line="240" w:lineRule="auto"/>
      <w:outlineLvl w:val="4"/>
    </w:pPr>
    <w:rPr>
      <w:rFonts w:eastAsiaTheme="majorEastAsia" w:cstheme="majorBidi"/>
      <w:i/>
      <w:color w:val="44546A" w:themeColor="text2"/>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link w:val="TitleChar"/>
    <w:uiPriority w:val="99"/>
    <w:qFormat/>
    <w:rsid w:val="00322425"/>
    <w:pPr>
      <w:spacing w:after="0" w:line="240" w:lineRule="auto"/>
      <w:contextualSpacing/>
    </w:pPr>
    <w:rPr>
      <w:rFonts w:eastAsiaTheme="majorEastAsia" w:cstheme="majorBidi"/>
      <w:b/>
      <w:i/>
      <w:spacing w:val="5"/>
      <w:kern w:val="28"/>
      <w:sz w:val="80"/>
      <w:szCs w:val="52"/>
      <w:lang w:val="en-US"/>
    </w:rPr>
  </w:style>
  <w:style w:type="character" w:customStyle="1" w:styleId="TitleChar">
    <w:name w:val="Title Char"/>
    <w:basedOn w:val="DefaultParagraphFont"/>
    <w:link w:val="Title"/>
    <w:uiPriority w:val="99"/>
    <w:rsid w:val="00322425"/>
    <w:rPr>
      <w:rFonts w:eastAsiaTheme="majorEastAsia" w:cstheme="majorBidi"/>
      <w:b/>
      <w:i/>
      <w:spacing w:val="5"/>
      <w:kern w:val="28"/>
      <w:sz w:val="80"/>
      <w:szCs w:val="52"/>
      <w:lang w:val="en-US"/>
    </w:rPr>
  </w:style>
  <w:style w:type="paragraph" w:styleId="Subtitle">
    <w:name w:val="Subtitle"/>
    <w:basedOn w:val="Normal"/>
    <w:next w:val="Normal"/>
    <w:link w:val="SubtitleChar"/>
    <w:uiPriority w:val="11"/>
    <w:qFormat/>
    <w:rsid w:val="0032242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22425"/>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322425"/>
    <w:rPr>
      <w:rFonts w:eastAsiaTheme="majorEastAsia" w:cstheme="majorBidi"/>
      <w:b/>
      <w:bCs/>
      <w:i/>
      <w:sz w:val="48"/>
      <w:szCs w:val="28"/>
      <w:lang w:val="en-US"/>
    </w:rPr>
  </w:style>
  <w:style w:type="character" w:customStyle="1" w:styleId="Heading2Char">
    <w:name w:val="Heading 2 Char"/>
    <w:basedOn w:val="DefaultParagraphFont"/>
    <w:link w:val="Heading2"/>
    <w:uiPriority w:val="9"/>
    <w:rsid w:val="00322425"/>
    <w:rPr>
      <w:rFonts w:eastAsiaTheme="majorEastAsia" w:cstheme="majorBidi"/>
      <w:b/>
      <w:bCs/>
      <w:i/>
      <w:color w:val="4472C4" w:themeColor="accent1"/>
      <w:sz w:val="32"/>
      <w:szCs w:val="26"/>
      <w:lang w:val="en-US"/>
    </w:rPr>
  </w:style>
  <w:style w:type="character" w:customStyle="1" w:styleId="Heading3Char">
    <w:name w:val="Heading 3 Char"/>
    <w:basedOn w:val="DefaultParagraphFont"/>
    <w:link w:val="Heading3"/>
    <w:uiPriority w:val="9"/>
    <w:rsid w:val="00322425"/>
    <w:rPr>
      <w:rFonts w:eastAsiaTheme="majorEastAsia" w:cstheme="majorBidi"/>
      <w:b/>
      <w:bCs/>
      <w:i/>
      <w:color w:val="4472C4" w:themeColor="accent1"/>
      <w:sz w:val="28"/>
      <w:lang w:val="en-US"/>
    </w:rPr>
  </w:style>
  <w:style w:type="character" w:customStyle="1" w:styleId="Heading4Char">
    <w:name w:val="Heading 4 Char"/>
    <w:basedOn w:val="DefaultParagraphFont"/>
    <w:link w:val="Heading4"/>
    <w:uiPriority w:val="9"/>
    <w:rsid w:val="00322425"/>
    <w:rPr>
      <w:rFonts w:eastAsiaTheme="majorEastAsia" w:cstheme="majorBidi"/>
      <w:bCs/>
      <w:i/>
      <w:iCs/>
      <w:color w:val="4472C4" w:themeColor="accent1"/>
      <w:sz w:val="28"/>
      <w:lang w:val="en-US"/>
    </w:rPr>
  </w:style>
  <w:style w:type="character" w:customStyle="1" w:styleId="Heading5Char">
    <w:name w:val="Heading 5 Char"/>
    <w:basedOn w:val="DefaultParagraphFont"/>
    <w:link w:val="Heading5"/>
    <w:uiPriority w:val="9"/>
    <w:rsid w:val="00322425"/>
    <w:rPr>
      <w:rFonts w:eastAsiaTheme="majorEastAsia" w:cstheme="majorBidi"/>
      <w:i/>
      <w:color w:val="44546A" w:themeColor="text2"/>
      <w:sz w:val="24"/>
      <w:lang w:val="en-US"/>
    </w:rPr>
  </w:style>
  <w:style w:type="paragraph" w:styleId="BodyText">
    <w:name w:val="Body Text"/>
    <w:basedOn w:val="Normal"/>
    <w:link w:val="BodyTextChar"/>
    <w:uiPriority w:val="99"/>
    <w:unhideWhenUsed/>
    <w:rsid w:val="00322425"/>
    <w:pPr>
      <w:spacing w:after="120"/>
    </w:pPr>
  </w:style>
  <w:style w:type="character" w:customStyle="1" w:styleId="BodyTextChar">
    <w:name w:val="Body Text Char"/>
    <w:basedOn w:val="DefaultParagraphFont"/>
    <w:link w:val="BodyText"/>
    <w:uiPriority w:val="99"/>
    <w:rsid w:val="00322425"/>
  </w:style>
  <w:style w:type="paragraph" w:customStyle="1" w:styleId="Style2">
    <w:name w:val="Style 2"/>
    <w:basedOn w:val="BodyText"/>
    <w:qFormat/>
    <w:rsid w:val="00322425"/>
    <w:pPr>
      <w:spacing w:after="200" w:line="276" w:lineRule="auto"/>
    </w:pPr>
    <w:rPr>
      <w:rFonts w:eastAsiaTheme="minorEastAsia"/>
      <w:b/>
      <w:i/>
      <w:color w:val="4472C4" w:themeColor="accent1"/>
      <w:sz w:val="32"/>
      <w:lang w:val="en-GB"/>
    </w:rPr>
  </w:style>
  <w:style w:type="paragraph" w:styleId="ListParagraph">
    <w:name w:val="List Paragraph"/>
    <w:basedOn w:val="Normal"/>
    <w:uiPriority w:val="34"/>
    <w:qFormat/>
    <w:rsid w:val="00561B64"/>
    <w:pPr>
      <w:ind w:left="720"/>
      <w:contextualSpacing/>
    </w:pPr>
  </w:style>
  <w:style w:type="paragraph" w:customStyle="1" w:styleId="Default">
    <w:name w:val="Default"/>
    <w:rsid w:val="00D36F5F"/>
    <w:pPr>
      <w:autoSpaceDE w:val="0"/>
      <w:autoSpaceDN w:val="0"/>
      <w:adjustRightInd w:val="0"/>
      <w:spacing w:after="0" w:line="240" w:lineRule="auto"/>
    </w:pPr>
    <w:rPr>
      <w:rFonts w:ascii="Arial" w:hAnsi="Arial" w:cs="Arial"/>
      <w:color w:val="000000"/>
      <w:sz w:val="24"/>
      <w:szCs w:val="24"/>
    </w:rPr>
  </w:style>
  <w:style w:type="character" w:customStyle="1" w:styleId="A4">
    <w:name w:val="A4"/>
    <w:uiPriority w:val="99"/>
    <w:rsid w:val="00614ADA"/>
    <w:rPr>
      <w:color w:val="000000"/>
      <w:sz w:val="20"/>
      <w:szCs w:val="20"/>
    </w:rPr>
  </w:style>
  <w:style w:type="paragraph" w:customStyle="1" w:styleId="BlockText2">
    <w:name w:val="Block Text 2"/>
    <w:basedOn w:val="Normal"/>
    <w:qFormat/>
    <w:rsid w:val="00EC627C"/>
    <w:pPr>
      <w:pBdr>
        <w:top w:val="single" w:sz="8" w:space="10" w:color="44546A" w:themeColor="text2"/>
        <w:left w:val="single" w:sz="8" w:space="10" w:color="44546A" w:themeColor="text2"/>
        <w:bottom w:val="single" w:sz="8" w:space="10" w:color="44546A" w:themeColor="text2"/>
        <w:right w:val="single" w:sz="8" w:space="10" w:color="44546A" w:themeColor="text2"/>
      </w:pBdr>
      <w:shd w:val="clear" w:color="auto" w:fill="44546A" w:themeFill="text2"/>
      <w:spacing w:after="240" w:line="264" w:lineRule="auto"/>
      <w:ind w:left="227" w:right="227"/>
    </w:pPr>
    <w:rPr>
      <w:rFonts w:eastAsiaTheme="minorEastAsia"/>
      <w:i/>
      <w:color w:val="E7E6E6" w:themeColor="background2"/>
      <w:sz w:val="48"/>
      <w:lang w:val="en-US"/>
    </w:rPr>
  </w:style>
  <w:style w:type="paragraph" w:styleId="Header">
    <w:name w:val="header"/>
    <w:basedOn w:val="Normal"/>
    <w:link w:val="HeaderChar"/>
    <w:uiPriority w:val="99"/>
    <w:unhideWhenUsed/>
    <w:rsid w:val="000377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77DD"/>
  </w:style>
  <w:style w:type="paragraph" w:styleId="Footer">
    <w:name w:val="footer"/>
    <w:basedOn w:val="Normal"/>
    <w:link w:val="FooterChar"/>
    <w:uiPriority w:val="99"/>
    <w:unhideWhenUsed/>
    <w:rsid w:val="000377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77DD"/>
  </w:style>
  <w:style w:type="paragraph" w:styleId="BalloonText">
    <w:name w:val="Balloon Text"/>
    <w:basedOn w:val="Normal"/>
    <w:link w:val="BalloonTextChar"/>
    <w:uiPriority w:val="99"/>
    <w:semiHidden/>
    <w:unhideWhenUsed/>
    <w:rsid w:val="008F6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8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1814</Words>
  <Characters>10344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Vineet</dc:creator>
  <cp:lastModifiedBy>Mamber</cp:lastModifiedBy>
  <cp:revision>6</cp:revision>
  <cp:lastPrinted>2018-10-11T06:08:00Z</cp:lastPrinted>
  <dcterms:created xsi:type="dcterms:W3CDTF">2018-10-05T06:07:00Z</dcterms:created>
  <dcterms:modified xsi:type="dcterms:W3CDTF">2018-10-11T06:23:00Z</dcterms:modified>
</cp:coreProperties>
</file>